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06" w:rsidRDefault="00562306" w:rsidP="005623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2306" w:rsidRDefault="00562306" w:rsidP="00562306">
      <w:pPr>
        <w:widowControl w:val="0"/>
        <w:autoSpaceDE w:val="0"/>
        <w:autoSpaceDN w:val="0"/>
        <w:adjustRightInd w:val="0"/>
      </w:pPr>
      <w:r>
        <w:t xml:space="preserve">AUTHORITY:  Implementing and authorized by the Comptroller Merit Employment Code [15 </w:t>
      </w:r>
      <w:proofErr w:type="spellStart"/>
      <w:r>
        <w:t>ILCS</w:t>
      </w:r>
      <w:proofErr w:type="spellEnd"/>
      <w:r>
        <w:t xml:space="preserve"> 410] </w:t>
      </w:r>
    </w:p>
    <w:sectPr w:rsidR="00562306" w:rsidSect="005623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2306"/>
    <w:rsid w:val="00097AB4"/>
    <w:rsid w:val="002617D6"/>
    <w:rsid w:val="00562306"/>
    <w:rsid w:val="005C3366"/>
    <w:rsid w:val="00EF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Comptroller Merit Employment Code [15 ILCS 410] </vt:lpstr>
    </vt:vector>
  </TitlesOfParts>
  <Company>State of Illinois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Comptroller Merit Employment Code [15 ILCS 410] 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