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6B3" w:rsidRDefault="001E36B3" w:rsidP="001E36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36B3" w:rsidRDefault="001E36B3" w:rsidP="001E36B3">
      <w:pPr>
        <w:widowControl w:val="0"/>
        <w:autoSpaceDE w:val="0"/>
        <w:autoSpaceDN w:val="0"/>
        <w:adjustRightInd w:val="0"/>
        <w:jc w:val="center"/>
      </w:pPr>
      <w:r>
        <w:t>SUBPART C:  WORK HOURS AND SCHEDULES</w:t>
      </w:r>
    </w:p>
    <w:sectPr w:rsidR="001E36B3" w:rsidSect="001E36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36B3"/>
    <w:rsid w:val="001E36B3"/>
    <w:rsid w:val="002D0CE1"/>
    <w:rsid w:val="003F3A04"/>
    <w:rsid w:val="005C3366"/>
    <w:rsid w:val="00F6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WORK HOURS AND SCHEDULES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WORK HOURS AND SCHEDULES</dc:title>
  <dc:subject/>
  <dc:creator>Illinois General Assembly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