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C1" w:rsidRDefault="007637C1" w:rsidP="007637C1">
      <w:pPr>
        <w:widowControl w:val="0"/>
        <w:autoSpaceDE w:val="0"/>
        <w:autoSpaceDN w:val="0"/>
        <w:adjustRightInd w:val="0"/>
      </w:pPr>
      <w:bookmarkStart w:id="0" w:name="_GoBack"/>
      <w:bookmarkEnd w:id="0"/>
    </w:p>
    <w:p w:rsidR="007637C1" w:rsidRDefault="007637C1" w:rsidP="007637C1">
      <w:pPr>
        <w:widowControl w:val="0"/>
        <w:autoSpaceDE w:val="0"/>
        <w:autoSpaceDN w:val="0"/>
        <w:adjustRightInd w:val="0"/>
      </w:pPr>
      <w:r>
        <w:rPr>
          <w:b/>
          <w:bCs/>
        </w:rPr>
        <w:t>Section 150.575  Discipline Afforded the Director</w:t>
      </w:r>
      <w:r>
        <w:t xml:space="preserve"> </w:t>
      </w:r>
    </w:p>
    <w:p w:rsidR="007637C1" w:rsidRDefault="007637C1" w:rsidP="007637C1">
      <w:pPr>
        <w:widowControl w:val="0"/>
        <w:autoSpaceDE w:val="0"/>
        <w:autoSpaceDN w:val="0"/>
        <w:adjustRightInd w:val="0"/>
      </w:pPr>
    </w:p>
    <w:p w:rsidR="007637C1" w:rsidRDefault="007637C1" w:rsidP="007637C1">
      <w:pPr>
        <w:widowControl w:val="0"/>
        <w:autoSpaceDE w:val="0"/>
        <w:autoSpaceDN w:val="0"/>
        <w:adjustRightInd w:val="0"/>
      </w:pPr>
      <w:r>
        <w:t xml:space="preserve">The Director shall have the authority to file written charges with the Board requesting that for cause, the officer be removed, demoted, or suspended for any period exceeding thirty (30) days. </w:t>
      </w:r>
    </w:p>
    <w:sectPr w:rsidR="007637C1" w:rsidSect="007637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37C1"/>
    <w:rsid w:val="001D0A1A"/>
    <w:rsid w:val="005C3366"/>
    <w:rsid w:val="006B72A1"/>
    <w:rsid w:val="007637C1"/>
    <w:rsid w:val="00DF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2012-06-21T18:10:00Z</dcterms:created>
  <dcterms:modified xsi:type="dcterms:W3CDTF">2012-06-21T18:10:00Z</dcterms:modified>
</cp:coreProperties>
</file>