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E4" w:rsidRDefault="009334E4" w:rsidP="009334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34E4" w:rsidRDefault="009334E4" w:rsidP="009334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1.216  Qualification of Administrative Law Judge</w:t>
      </w:r>
      <w:r>
        <w:t xml:space="preserve"> </w:t>
      </w:r>
    </w:p>
    <w:p w:rsidR="009334E4" w:rsidRDefault="009334E4" w:rsidP="009334E4">
      <w:pPr>
        <w:widowControl w:val="0"/>
        <w:autoSpaceDE w:val="0"/>
        <w:autoSpaceDN w:val="0"/>
        <w:adjustRightInd w:val="0"/>
      </w:pPr>
    </w:p>
    <w:p w:rsidR="009334E4" w:rsidRDefault="009334E4" w:rsidP="009334E4">
      <w:pPr>
        <w:widowControl w:val="0"/>
        <w:autoSpaceDE w:val="0"/>
        <w:autoSpaceDN w:val="0"/>
        <w:adjustRightInd w:val="0"/>
      </w:pPr>
      <w:r>
        <w:t xml:space="preserve">An Administrative Law Judge shall possess a license to practice law in the State of Illinois. </w:t>
      </w:r>
    </w:p>
    <w:p w:rsidR="009334E4" w:rsidRDefault="009334E4" w:rsidP="009334E4">
      <w:pPr>
        <w:widowControl w:val="0"/>
        <w:autoSpaceDE w:val="0"/>
        <w:autoSpaceDN w:val="0"/>
        <w:adjustRightInd w:val="0"/>
      </w:pPr>
    </w:p>
    <w:p w:rsidR="009334E4" w:rsidRDefault="009334E4" w:rsidP="009334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12451, effective August 21, 1995) </w:t>
      </w:r>
    </w:p>
    <w:sectPr w:rsidR="009334E4" w:rsidSect="009334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34E4"/>
    <w:rsid w:val="00242925"/>
    <w:rsid w:val="0051032B"/>
    <w:rsid w:val="005C3366"/>
    <w:rsid w:val="006543DF"/>
    <w:rsid w:val="0093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