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AF" w:rsidRDefault="007D1DAF" w:rsidP="007D1D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1DAF" w:rsidRDefault="007D1DAF" w:rsidP="007D1DAF">
      <w:pPr>
        <w:widowControl w:val="0"/>
        <w:autoSpaceDE w:val="0"/>
        <w:autoSpaceDN w:val="0"/>
        <w:adjustRightInd w:val="0"/>
        <w:jc w:val="center"/>
      </w:pPr>
      <w:r>
        <w:t>SUBPART D:  RECOMMENDATION FOR FUNDING</w:t>
      </w:r>
    </w:p>
    <w:sectPr w:rsidR="007D1DAF" w:rsidSect="007D1D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DAF"/>
    <w:rsid w:val="000F0E74"/>
    <w:rsid w:val="005C3366"/>
    <w:rsid w:val="00661FBF"/>
    <w:rsid w:val="00760F93"/>
    <w:rsid w:val="007D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RECOMMENDATION FOR FUNDING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RECOMMENDATION FOR FUNDING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