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93" w:rsidRDefault="00B10993" w:rsidP="00C73332">
      <w:pPr>
        <w:rPr>
          <w:b/>
        </w:rPr>
      </w:pPr>
      <w:bookmarkStart w:id="0" w:name="_GoBack"/>
      <w:bookmarkEnd w:id="0"/>
    </w:p>
    <w:p w:rsidR="00C73332" w:rsidRPr="00B10993" w:rsidRDefault="00C73332" w:rsidP="00C73332">
      <w:pPr>
        <w:rPr>
          <w:b/>
        </w:rPr>
      </w:pPr>
      <w:r w:rsidRPr="00B10993">
        <w:rPr>
          <w:b/>
        </w:rPr>
        <w:t>Section 955.280</w:t>
      </w:r>
      <w:r w:rsidR="00B10993">
        <w:rPr>
          <w:b/>
        </w:rPr>
        <w:t xml:space="preserve">  </w:t>
      </w:r>
      <w:r w:rsidRPr="00B10993">
        <w:rPr>
          <w:b/>
        </w:rPr>
        <w:t>Employment Pending Waiver</w:t>
      </w:r>
    </w:p>
    <w:p w:rsidR="00C73332" w:rsidRPr="00C73332" w:rsidRDefault="00C73332" w:rsidP="00C73332"/>
    <w:p w:rsidR="00C73332" w:rsidRDefault="00E72345" w:rsidP="00C73332">
      <w:r>
        <w:rPr>
          <w:i/>
        </w:rPr>
        <w:t xml:space="preserve">An individual shall not be employed </w:t>
      </w:r>
      <w:r>
        <w:t xml:space="preserve">in direct care or employed in a long-term care facility in a position that involves or may involve contact with the residents or access to the resident's living quarters or the financial, medical or personal records of the residents </w:t>
      </w:r>
      <w:r w:rsidRPr="00E72345">
        <w:rPr>
          <w:i/>
        </w:rPr>
        <w:t>from the time that</w:t>
      </w:r>
      <w:r>
        <w:rPr>
          <w:i/>
        </w:rPr>
        <w:t xml:space="preserve"> the employer receives a notification from the Department of Public Health based upon the results of a fingerprint-based criminal history records check containing disqualifying conditions until the time that the individual receives a waiver </w:t>
      </w:r>
      <w:r>
        <w:t>from the Department</w:t>
      </w:r>
      <w:r w:rsidR="00C73332" w:rsidRPr="00C73332">
        <w:t>.  (Section 40(d) of the Act)</w:t>
      </w:r>
    </w:p>
    <w:p w:rsidR="00946EF4" w:rsidRPr="00C77EE4" w:rsidRDefault="00946EF4" w:rsidP="00C77EE4"/>
    <w:p w:rsidR="00946EF4" w:rsidRPr="00D55B37" w:rsidRDefault="00946EF4" w:rsidP="00C77EE4">
      <w:pPr>
        <w:ind w:firstLine="720"/>
      </w:pPr>
      <w:r w:rsidRPr="00C77EE4">
        <w:t>(Source</w:t>
      </w:r>
      <w:r w:rsidRPr="00D55B37">
        <w:t xml:space="preserve">:  </w:t>
      </w:r>
      <w:r>
        <w:t>Amended</w:t>
      </w:r>
      <w:r w:rsidRPr="00D55B37">
        <w:t xml:space="preserve"> at </w:t>
      </w:r>
      <w:r>
        <w:t>3</w:t>
      </w:r>
      <w:r w:rsidR="00E72345">
        <w:t>3</w:t>
      </w:r>
      <w:r>
        <w:t xml:space="preserve"> I</w:t>
      </w:r>
      <w:r w:rsidRPr="00D55B37">
        <w:t xml:space="preserve">ll. Reg. </w:t>
      </w:r>
      <w:r w:rsidR="00FB2AB6">
        <w:t>5378</w:t>
      </w:r>
      <w:r w:rsidRPr="00D55B37">
        <w:t xml:space="preserve">, effective </w:t>
      </w:r>
      <w:r w:rsidR="00FB2AB6">
        <w:t>March 26, 2009</w:t>
      </w:r>
      <w:r w:rsidRPr="00D55B37">
        <w:t>)</w:t>
      </w:r>
    </w:p>
    <w:sectPr w:rsidR="00946EF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DF" w:rsidRDefault="000147DF">
      <w:r>
        <w:separator/>
      </w:r>
    </w:p>
  </w:endnote>
  <w:endnote w:type="continuationSeparator" w:id="0">
    <w:p w:rsidR="000147DF" w:rsidRDefault="0001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DF" w:rsidRDefault="000147DF">
      <w:r>
        <w:separator/>
      </w:r>
    </w:p>
  </w:footnote>
  <w:footnote w:type="continuationSeparator" w:id="0">
    <w:p w:rsidR="000147DF" w:rsidRDefault="0001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47DF"/>
    <w:rsid w:val="000C20EF"/>
    <w:rsid w:val="000D225F"/>
    <w:rsid w:val="00112395"/>
    <w:rsid w:val="00147261"/>
    <w:rsid w:val="00173B90"/>
    <w:rsid w:val="001C7D95"/>
    <w:rsid w:val="001E3074"/>
    <w:rsid w:val="001F4773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2B95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8F047D"/>
    <w:rsid w:val="00932B5E"/>
    <w:rsid w:val="00935A8C"/>
    <w:rsid w:val="00946EF4"/>
    <w:rsid w:val="0098276C"/>
    <w:rsid w:val="00A174BB"/>
    <w:rsid w:val="00A2265D"/>
    <w:rsid w:val="00A24A32"/>
    <w:rsid w:val="00A24C60"/>
    <w:rsid w:val="00A600AA"/>
    <w:rsid w:val="00AE1744"/>
    <w:rsid w:val="00AE5547"/>
    <w:rsid w:val="00B10993"/>
    <w:rsid w:val="00B35D67"/>
    <w:rsid w:val="00B516F7"/>
    <w:rsid w:val="00B71177"/>
    <w:rsid w:val="00BF4F52"/>
    <w:rsid w:val="00BF5EF1"/>
    <w:rsid w:val="00C4537A"/>
    <w:rsid w:val="00C73332"/>
    <w:rsid w:val="00C77EE4"/>
    <w:rsid w:val="00C86406"/>
    <w:rsid w:val="00CB127F"/>
    <w:rsid w:val="00CC13F9"/>
    <w:rsid w:val="00CD3723"/>
    <w:rsid w:val="00CF350D"/>
    <w:rsid w:val="00D12F95"/>
    <w:rsid w:val="00D55B37"/>
    <w:rsid w:val="00D707FD"/>
    <w:rsid w:val="00D93C67"/>
    <w:rsid w:val="00D9617B"/>
    <w:rsid w:val="00DD54D4"/>
    <w:rsid w:val="00DF3FCF"/>
    <w:rsid w:val="00E16ABB"/>
    <w:rsid w:val="00E310D5"/>
    <w:rsid w:val="00E4449C"/>
    <w:rsid w:val="00E667E1"/>
    <w:rsid w:val="00E72345"/>
    <w:rsid w:val="00E7288E"/>
    <w:rsid w:val="00EB265D"/>
    <w:rsid w:val="00EB424E"/>
    <w:rsid w:val="00EE3BBD"/>
    <w:rsid w:val="00EF700E"/>
    <w:rsid w:val="00F43DEE"/>
    <w:rsid w:val="00FA558B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C73332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C73332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