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Pr="0078018B" w:rsidRDefault="001C71C2" w:rsidP="0078018B">
      <w:pPr>
        <w:spacing w:line="240" w:lineRule="auto"/>
        <w:jc w:val="left"/>
      </w:pPr>
      <w:bookmarkStart w:id="0" w:name="_GoBack"/>
      <w:bookmarkEnd w:id="0"/>
    </w:p>
    <w:p w:rsidR="0078018B" w:rsidRPr="0078018B" w:rsidRDefault="0078018B" w:rsidP="0078018B">
      <w:pPr>
        <w:spacing w:line="240" w:lineRule="auto"/>
        <w:jc w:val="left"/>
        <w:rPr>
          <w:b/>
        </w:rPr>
      </w:pPr>
      <w:r w:rsidRPr="0078018B">
        <w:rPr>
          <w:b/>
        </w:rPr>
        <w:t>Section 690.13</w:t>
      </w:r>
      <w:r w:rsidR="009B1A41">
        <w:rPr>
          <w:b/>
        </w:rPr>
        <w:t>80</w:t>
      </w:r>
      <w:r w:rsidRPr="0078018B">
        <w:rPr>
          <w:b/>
        </w:rPr>
        <w:t xml:space="preserve">  Physical Examination, Testing and Collection of Laboratory Specimens</w:t>
      </w:r>
    </w:p>
    <w:p w:rsidR="0078018B" w:rsidRPr="0078018B" w:rsidRDefault="0078018B" w:rsidP="0078018B">
      <w:pPr>
        <w:spacing w:line="240" w:lineRule="auto"/>
        <w:jc w:val="left"/>
      </w:pPr>
    </w:p>
    <w:p w:rsidR="0078018B" w:rsidRPr="0078018B" w:rsidRDefault="0078018B" w:rsidP="0078018B">
      <w:pPr>
        <w:spacing w:line="240" w:lineRule="auto"/>
        <w:ind w:left="1440" w:hanging="720"/>
        <w:jc w:val="left"/>
      </w:pPr>
      <w:r w:rsidRPr="0078018B">
        <w:t>a)</w:t>
      </w:r>
      <w:r>
        <w:tab/>
      </w:r>
      <w:r w:rsidRPr="0078018B">
        <w:rPr>
          <w:i/>
        </w:rPr>
        <w:t xml:space="preserve">The Department </w:t>
      </w:r>
      <w:r w:rsidR="0097066E" w:rsidRPr="0097066E">
        <w:t>or certified local health department</w:t>
      </w:r>
      <w:r w:rsidR="0097066E">
        <w:rPr>
          <w:i/>
        </w:rPr>
        <w:t xml:space="preserve"> </w:t>
      </w:r>
      <w:r w:rsidRPr="0078018B">
        <w:rPr>
          <w:i/>
        </w:rPr>
        <w:t>may order physical examinations and tests and collect laboratory specimens as necessary for the diagnosis or treatment of individuals in order to prevent the probable spread of a dangerously contagious or infectious disease.</w:t>
      </w:r>
      <w:r w:rsidRPr="0078018B">
        <w:t xml:space="preserve"> (Section 2(d) of the Act)</w:t>
      </w:r>
    </w:p>
    <w:p w:rsidR="0078018B" w:rsidRPr="0078018B" w:rsidRDefault="0078018B" w:rsidP="0078018B">
      <w:pPr>
        <w:spacing w:line="240" w:lineRule="auto"/>
        <w:jc w:val="left"/>
      </w:pPr>
    </w:p>
    <w:p w:rsidR="0078018B" w:rsidRPr="0078018B" w:rsidRDefault="0078018B" w:rsidP="0078018B">
      <w:pPr>
        <w:spacing w:line="240" w:lineRule="auto"/>
        <w:ind w:left="1440" w:hanging="720"/>
        <w:jc w:val="left"/>
      </w:pPr>
      <w:r w:rsidRPr="0078018B">
        <w:t>b)</w:t>
      </w:r>
      <w:r>
        <w:tab/>
      </w:r>
      <w:r w:rsidRPr="0078018B">
        <w:t xml:space="preserve">Persons who are subject to physical examination, tests and collection of laboratory specimens shall report for physical examinations, tests, and collection of laboratory specimens and comply with other conditions of examinations, tests, and collection as the Department or </w:t>
      </w:r>
      <w:r w:rsidR="004B2526">
        <w:t xml:space="preserve">certified </w:t>
      </w:r>
      <w:r w:rsidRPr="0078018B">
        <w:t xml:space="preserve">local health </w:t>
      </w:r>
      <w:r w:rsidR="004B2526">
        <w:t>department</w:t>
      </w:r>
      <w:r w:rsidRPr="0078018B">
        <w:t xml:space="preserve"> orders. </w:t>
      </w:r>
    </w:p>
    <w:p w:rsidR="0078018B" w:rsidRPr="0078018B" w:rsidRDefault="0078018B" w:rsidP="0078018B">
      <w:pPr>
        <w:spacing w:line="240" w:lineRule="auto"/>
        <w:jc w:val="left"/>
      </w:pPr>
    </w:p>
    <w:p w:rsidR="0078018B" w:rsidRPr="0078018B" w:rsidRDefault="0078018B" w:rsidP="0078018B">
      <w:pPr>
        <w:spacing w:line="240" w:lineRule="auto"/>
        <w:ind w:left="1440" w:hanging="720"/>
        <w:jc w:val="left"/>
      </w:pPr>
      <w:r w:rsidRPr="0078018B">
        <w:t>c)</w:t>
      </w:r>
      <w:r>
        <w:tab/>
      </w:r>
      <w:r w:rsidRPr="0078018B">
        <w:rPr>
          <w:i/>
        </w:rPr>
        <w:t>An individual may refuse to consent to a physical examination, test, or collection</w:t>
      </w:r>
      <w:r w:rsidRPr="0078018B">
        <w:t xml:space="preserve"> </w:t>
      </w:r>
      <w:r w:rsidRPr="0078018B">
        <w:rPr>
          <w:i/>
        </w:rPr>
        <w:t>of laboratory specimens</w:t>
      </w:r>
      <w:r w:rsidRPr="0078018B">
        <w:t>, but shall remain subject to isolation or quarantine, provided that</w:t>
      </w:r>
      <w:r w:rsidR="009B1A41">
        <w:t>,</w:t>
      </w:r>
      <w:r w:rsidRPr="0078018B">
        <w:t xml:space="preserve"> if </w:t>
      </w:r>
      <w:r w:rsidR="009B1A41">
        <w:t>those</w:t>
      </w:r>
      <w:r w:rsidRPr="0078018B">
        <w:t xml:space="preserve"> persons are isolated or quarantined, they may request a hearing in accordance with this Subpart. (Section 2(d) of the Act)</w:t>
      </w:r>
    </w:p>
    <w:p w:rsidR="0078018B" w:rsidRPr="0078018B" w:rsidRDefault="0078018B" w:rsidP="0078018B">
      <w:pPr>
        <w:spacing w:line="240" w:lineRule="auto"/>
        <w:jc w:val="left"/>
      </w:pPr>
    </w:p>
    <w:p w:rsidR="0078018B" w:rsidRPr="0078018B" w:rsidRDefault="0078018B" w:rsidP="0078018B">
      <w:pPr>
        <w:spacing w:line="240" w:lineRule="auto"/>
        <w:ind w:left="1440" w:hanging="720"/>
        <w:jc w:val="left"/>
        <w:rPr>
          <w:i/>
        </w:rPr>
      </w:pPr>
      <w:r w:rsidRPr="0078018B">
        <w:t>d)</w:t>
      </w:r>
      <w:r>
        <w:tab/>
      </w:r>
      <w:r w:rsidRPr="0078018B">
        <w:rPr>
          <w:i/>
        </w:rPr>
        <w:t>An individual shall be given a written notice that shall include notice of the following:</w:t>
      </w:r>
    </w:p>
    <w:p w:rsidR="0078018B" w:rsidRPr="0078018B" w:rsidRDefault="0078018B" w:rsidP="0078018B">
      <w:pPr>
        <w:spacing w:line="240" w:lineRule="auto"/>
        <w:jc w:val="left"/>
      </w:pPr>
    </w:p>
    <w:p w:rsidR="0078018B" w:rsidRPr="0078018B" w:rsidRDefault="0078018B" w:rsidP="0078018B">
      <w:pPr>
        <w:spacing w:line="240" w:lineRule="auto"/>
        <w:ind w:left="2160" w:hanging="720"/>
        <w:jc w:val="left"/>
        <w:rPr>
          <w:i/>
        </w:rPr>
      </w:pPr>
      <w:r w:rsidRPr="0078018B">
        <w:t>1)</w:t>
      </w:r>
      <w:r>
        <w:tab/>
      </w:r>
      <w:r w:rsidRPr="0078018B">
        <w:rPr>
          <w:i/>
        </w:rPr>
        <w:t>That the individual may refuse to consent to physical examination, test, or collection of laboratory specimens;</w:t>
      </w:r>
    </w:p>
    <w:p w:rsidR="0078018B" w:rsidRPr="0078018B" w:rsidRDefault="0078018B" w:rsidP="0078018B">
      <w:pPr>
        <w:spacing w:line="240" w:lineRule="auto"/>
        <w:jc w:val="left"/>
      </w:pPr>
    </w:p>
    <w:p w:rsidR="0078018B" w:rsidRPr="0078018B" w:rsidRDefault="0078018B" w:rsidP="0078018B">
      <w:pPr>
        <w:spacing w:line="240" w:lineRule="auto"/>
        <w:ind w:left="2160" w:hanging="720"/>
        <w:jc w:val="left"/>
        <w:rPr>
          <w:i/>
        </w:rPr>
      </w:pPr>
      <w:r w:rsidRPr="0078018B">
        <w:t>2)</w:t>
      </w:r>
      <w:r>
        <w:tab/>
      </w:r>
      <w:r w:rsidRPr="0078018B">
        <w:rPr>
          <w:i/>
        </w:rPr>
        <w:t xml:space="preserve">That if the individual consents to physical examination, tests, or collection of laboratory specimens, the results of that examination, test, or collection of laboratory specimens may subject the individual to isolation or quarantine pursuant to the provisions of </w:t>
      </w:r>
      <w:r w:rsidRPr="0078018B">
        <w:t>this Subpart</w:t>
      </w:r>
      <w:r w:rsidRPr="0078018B">
        <w:rPr>
          <w:i/>
        </w:rPr>
        <w:t>;</w:t>
      </w:r>
    </w:p>
    <w:p w:rsidR="0078018B" w:rsidRPr="0078018B" w:rsidRDefault="0078018B" w:rsidP="0078018B">
      <w:pPr>
        <w:spacing w:line="240" w:lineRule="auto"/>
        <w:jc w:val="left"/>
      </w:pPr>
    </w:p>
    <w:p w:rsidR="0078018B" w:rsidRPr="0078018B" w:rsidRDefault="0078018B" w:rsidP="0078018B">
      <w:pPr>
        <w:spacing w:line="240" w:lineRule="auto"/>
        <w:ind w:left="2160" w:hanging="720"/>
        <w:jc w:val="left"/>
        <w:rPr>
          <w:i/>
        </w:rPr>
      </w:pPr>
      <w:r w:rsidRPr="0078018B">
        <w:t>3)</w:t>
      </w:r>
      <w:r>
        <w:tab/>
      </w:r>
      <w:r w:rsidRPr="0078018B">
        <w:rPr>
          <w:i/>
        </w:rPr>
        <w:t xml:space="preserve">That if the individual refuses to consent to physical examinations, tests, or collection of laboratory specimens and that refusal results in uncertainty regarding whether he or she has been exposed to or is infected with a dangerously contagious or infectious disease or otherwise poses a danger to the public's health, the individual may be subject to isolation or quarantine pursuant to the provisions of </w:t>
      </w:r>
      <w:r w:rsidRPr="0078018B">
        <w:t>this Subpart</w:t>
      </w:r>
      <w:r w:rsidRPr="0078018B">
        <w:rPr>
          <w:i/>
        </w:rPr>
        <w:t>; and</w:t>
      </w:r>
    </w:p>
    <w:p w:rsidR="0078018B" w:rsidRPr="0078018B" w:rsidRDefault="0078018B" w:rsidP="0078018B">
      <w:pPr>
        <w:spacing w:line="240" w:lineRule="auto"/>
        <w:jc w:val="left"/>
      </w:pPr>
    </w:p>
    <w:p w:rsidR="0078018B" w:rsidRPr="0078018B" w:rsidRDefault="0078018B" w:rsidP="0078018B">
      <w:pPr>
        <w:spacing w:line="240" w:lineRule="auto"/>
        <w:ind w:left="2160" w:hanging="720"/>
        <w:jc w:val="left"/>
        <w:rPr>
          <w:i/>
        </w:rPr>
      </w:pPr>
      <w:r w:rsidRPr="0078018B">
        <w:t>4)</w:t>
      </w:r>
      <w:r>
        <w:tab/>
      </w:r>
      <w:r w:rsidRPr="0078018B">
        <w:rPr>
          <w:i/>
        </w:rPr>
        <w:t xml:space="preserve">That if the individual refuses to consent to physical examinations, tests, or collection of laboratory specimens and becomes subject to isolation and quarantine, he or she shall have the right to counsel pursuant to the provisions of </w:t>
      </w:r>
      <w:r w:rsidRPr="0078018B">
        <w:t>this Subpart. (Section 2(d) of the Act)</w:t>
      </w:r>
    </w:p>
    <w:p w:rsidR="0078018B" w:rsidRPr="0078018B" w:rsidRDefault="0078018B" w:rsidP="0078018B">
      <w:pPr>
        <w:spacing w:line="240" w:lineRule="auto"/>
        <w:jc w:val="left"/>
        <w:rPr>
          <w:i/>
        </w:rPr>
      </w:pPr>
    </w:p>
    <w:p w:rsidR="0078018B" w:rsidRPr="0078018B" w:rsidRDefault="0078018B" w:rsidP="0078018B">
      <w:pPr>
        <w:spacing w:line="240" w:lineRule="auto"/>
        <w:ind w:firstLine="720"/>
        <w:jc w:val="left"/>
      </w:pPr>
      <w:r w:rsidRPr="0078018B">
        <w:t>e)</w:t>
      </w:r>
      <w:r>
        <w:tab/>
      </w:r>
      <w:r w:rsidRPr="0078018B">
        <w:t>All specimens collected shall be clearly marked</w:t>
      </w:r>
      <w:r w:rsidR="009B1A41">
        <w:t>.</w:t>
      </w:r>
    </w:p>
    <w:p w:rsidR="0078018B" w:rsidRPr="0078018B" w:rsidRDefault="0078018B" w:rsidP="0078018B">
      <w:pPr>
        <w:spacing w:line="240" w:lineRule="auto"/>
        <w:jc w:val="left"/>
      </w:pPr>
    </w:p>
    <w:p w:rsidR="0078018B" w:rsidRPr="0078018B" w:rsidRDefault="0078018B" w:rsidP="0078018B">
      <w:pPr>
        <w:spacing w:line="240" w:lineRule="auto"/>
        <w:ind w:left="1440" w:hanging="720"/>
        <w:jc w:val="left"/>
      </w:pPr>
      <w:r w:rsidRPr="0078018B">
        <w:t>f)</w:t>
      </w:r>
      <w:r>
        <w:tab/>
      </w:r>
      <w:r w:rsidRPr="0078018B">
        <w:t xml:space="preserve">Specimen collection, handling, storage, and transport to the testing site shall be performed in a manner that will reasonably preclude specimen contamination or adulteration and provide for the safe collection, storage, handling, and transport of </w:t>
      </w:r>
      <w:r w:rsidRPr="0078018B">
        <w:lastRenderedPageBreak/>
        <w:t>the specimen.</w:t>
      </w:r>
    </w:p>
    <w:p w:rsidR="0078018B" w:rsidRPr="0078018B" w:rsidRDefault="0078018B" w:rsidP="0078018B">
      <w:pPr>
        <w:spacing w:line="240" w:lineRule="auto"/>
        <w:jc w:val="left"/>
      </w:pPr>
    </w:p>
    <w:p w:rsidR="0078018B" w:rsidRPr="0078018B" w:rsidRDefault="0078018B" w:rsidP="0078018B">
      <w:pPr>
        <w:spacing w:line="240" w:lineRule="auto"/>
        <w:ind w:left="1440" w:hanging="720"/>
        <w:jc w:val="left"/>
      </w:pPr>
      <w:r w:rsidRPr="0078018B">
        <w:t>g)</w:t>
      </w:r>
      <w:r>
        <w:tab/>
      </w:r>
      <w:r w:rsidRPr="0078018B">
        <w:t>Any person authorized to collect specimens or perform tests shall use chain of custody procedures to ensure proper record keeping, handling, labeling, and identification of specimens to be tested.  This requirement applies to all specimens, including specimens collected using on-site testing kits.</w:t>
      </w:r>
    </w:p>
    <w:p w:rsidR="0078018B" w:rsidRPr="0078018B" w:rsidRDefault="0078018B" w:rsidP="0078018B">
      <w:pPr>
        <w:spacing w:line="240" w:lineRule="auto"/>
        <w:jc w:val="left"/>
      </w:pPr>
    </w:p>
    <w:p w:rsidR="0078018B" w:rsidRPr="0078018B" w:rsidRDefault="0078018B" w:rsidP="0078018B">
      <w:pPr>
        <w:spacing w:line="240" w:lineRule="auto"/>
        <w:ind w:left="1440" w:hanging="720"/>
        <w:jc w:val="left"/>
      </w:pPr>
      <w:r w:rsidRPr="0078018B">
        <w:t>h)</w:t>
      </w:r>
      <w:r>
        <w:tab/>
      </w:r>
      <w:r w:rsidRPr="0078018B">
        <w:t>Nothing in this Section shall be construed to limit the Department or</w:t>
      </w:r>
      <w:r w:rsidR="00DB21FD">
        <w:t xml:space="preserve"> certified</w:t>
      </w:r>
      <w:r w:rsidRPr="0078018B">
        <w:t xml:space="preserve"> local health </w:t>
      </w:r>
      <w:r w:rsidR="00DB21FD">
        <w:t>department's</w:t>
      </w:r>
      <w:r w:rsidRPr="0078018B">
        <w:t xml:space="preserve"> ability to conduct physical examinations and tests or to collect laboratory specimens on a voluntary basis or from engaging in other methods of voluntary disease surveillance.</w:t>
      </w:r>
    </w:p>
    <w:p w:rsidR="0078018B" w:rsidRPr="0078018B" w:rsidRDefault="0078018B" w:rsidP="0078018B">
      <w:pPr>
        <w:spacing w:line="240" w:lineRule="auto"/>
        <w:jc w:val="left"/>
      </w:pPr>
    </w:p>
    <w:p w:rsidR="0078018B" w:rsidRPr="0078018B" w:rsidRDefault="0078018B" w:rsidP="0078018B">
      <w:pPr>
        <w:spacing w:line="240" w:lineRule="auto"/>
        <w:ind w:firstLine="720"/>
        <w:jc w:val="left"/>
      </w:pPr>
      <w:r w:rsidRPr="0078018B">
        <w:t>(Source:  Added at 3</w:t>
      </w:r>
      <w:r w:rsidR="00D76539">
        <w:t>2</w:t>
      </w:r>
      <w:r w:rsidRPr="0078018B">
        <w:t xml:space="preserve"> Ill. Reg. </w:t>
      </w:r>
      <w:r w:rsidR="00455AB4">
        <w:t>3777</w:t>
      </w:r>
      <w:r w:rsidRPr="0078018B">
        <w:t xml:space="preserve">, effective </w:t>
      </w:r>
      <w:r w:rsidR="00455AB4">
        <w:t>March 3, 2008</w:t>
      </w:r>
      <w:r w:rsidRPr="0078018B">
        <w:t>)</w:t>
      </w:r>
    </w:p>
    <w:sectPr w:rsidR="0078018B" w:rsidRPr="0078018B" w:rsidSect="00E36382">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B4D" w:rsidRDefault="005C3B4D">
      <w:r>
        <w:separator/>
      </w:r>
    </w:p>
  </w:endnote>
  <w:endnote w:type="continuationSeparator" w:id="0">
    <w:p w:rsidR="005C3B4D" w:rsidRDefault="005C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B4D" w:rsidRDefault="005C3B4D">
      <w:r>
        <w:separator/>
      </w:r>
    </w:p>
  </w:footnote>
  <w:footnote w:type="continuationSeparator" w:id="0">
    <w:p w:rsidR="005C3B4D" w:rsidRDefault="005C3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897"/>
    <w:rsid w:val="00001F1D"/>
    <w:rsid w:val="00003CEF"/>
    <w:rsid w:val="00011A7D"/>
    <w:rsid w:val="000122C7"/>
    <w:rsid w:val="000158C8"/>
    <w:rsid w:val="00023902"/>
    <w:rsid w:val="00023DDC"/>
    <w:rsid w:val="00024942"/>
    <w:rsid w:val="00026C9D"/>
    <w:rsid w:val="00026F05"/>
    <w:rsid w:val="00030823"/>
    <w:rsid w:val="00031AC4"/>
    <w:rsid w:val="000358CB"/>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2EBE"/>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55AB4"/>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2526"/>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C3B4D"/>
    <w:rsid w:val="005D35F3"/>
    <w:rsid w:val="005E03A7"/>
    <w:rsid w:val="005E3D55"/>
    <w:rsid w:val="005F2891"/>
    <w:rsid w:val="00607B19"/>
    <w:rsid w:val="006132CE"/>
    <w:rsid w:val="00620BBA"/>
    <w:rsid w:val="006247D4"/>
    <w:rsid w:val="00631875"/>
    <w:rsid w:val="00634D17"/>
    <w:rsid w:val="00641AEA"/>
    <w:rsid w:val="0064660E"/>
    <w:rsid w:val="00651FF5"/>
    <w:rsid w:val="00670B89"/>
    <w:rsid w:val="00672EE7"/>
    <w:rsid w:val="00673BD7"/>
    <w:rsid w:val="00685500"/>
    <w:rsid w:val="00685F15"/>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63B8"/>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18B"/>
    <w:rsid w:val="00780733"/>
    <w:rsid w:val="00780B43"/>
    <w:rsid w:val="00790388"/>
    <w:rsid w:val="00794C7C"/>
    <w:rsid w:val="00796D0E"/>
    <w:rsid w:val="007A1867"/>
    <w:rsid w:val="007A7D79"/>
    <w:rsid w:val="007C4EE5"/>
    <w:rsid w:val="007E5206"/>
    <w:rsid w:val="007F1A7F"/>
    <w:rsid w:val="007F28A2"/>
    <w:rsid w:val="007F3365"/>
    <w:rsid w:val="00804082"/>
    <w:rsid w:val="00804EC1"/>
    <w:rsid w:val="00805D72"/>
    <w:rsid w:val="00806780"/>
    <w:rsid w:val="00810296"/>
    <w:rsid w:val="0082307C"/>
    <w:rsid w:val="00824C15"/>
    <w:rsid w:val="00826E97"/>
    <w:rsid w:val="008271B1"/>
    <w:rsid w:val="00833A9E"/>
    <w:rsid w:val="00837F88"/>
    <w:rsid w:val="008425C1"/>
    <w:rsid w:val="00843EB6"/>
    <w:rsid w:val="00844ABA"/>
    <w:rsid w:val="00845618"/>
    <w:rsid w:val="0084781C"/>
    <w:rsid w:val="0086679B"/>
    <w:rsid w:val="0086765C"/>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7066E"/>
    <w:rsid w:val="0098276C"/>
    <w:rsid w:val="00983C53"/>
    <w:rsid w:val="00994782"/>
    <w:rsid w:val="009A26DA"/>
    <w:rsid w:val="009B1A41"/>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4107"/>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330F"/>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6E34"/>
    <w:rsid w:val="00D27015"/>
    <w:rsid w:val="00D2776C"/>
    <w:rsid w:val="00D27E4E"/>
    <w:rsid w:val="00D32AA7"/>
    <w:rsid w:val="00D33832"/>
    <w:rsid w:val="00D46468"/>
    <w:rsid w:val="00D55B37"/>
    <w:rsid w:val="00D5634E"/>
    <w:rsid w:val="00D64B08"/>
    <w:rsid w:val="00D70D8F"/>
    <w:rsid w:val="00D76539"/>
    <w:rsid w:val="00D76B84"/>
    <w:rsid w:val="00D77DCF"/>
    <w:rsid w:val="00D876AB"/>
    <w:rsid w:val="00D93C67"/>
    <w:rsid w:val="00D94587"/>
    <w:rsid w:val="00D97042"/>
    <w:rsid w:val="00D97549"/>
    <w:rsid w:val="00DB21FD"/>
    <w:rsid w:val="00DB2CC7"/>
    <w:rsid w:val="00DB78E4"/>
    <w:rsid w:val="00DC016D"/>
    <w:rsid w:val="00DC5FDC"/>
    <w:rsid w:val="00DD3C9D"/>
    <w:rsid w:val="00DE3439"/>
    <w:rsid w:val="00DF0813"/>
    <w:rsid w:val="00DF25BD"/>
    <w:rsid w:val="00E11728"/>
    <w:rsid w:val="00E24167"/>
    <w:rsid w:val="00E24878"/>
    <w:rsid w:val="00E34B29"/>
    <w:rsid w:val="00E36382"/>
    <w:rsid w:val="00E406C7"/>
    <w:rsid w:val="00E40FDC"/>
    <w:rsid w:val="00E41211"/>
    <w:rsid w:val="00E4457E"/>
    <w:rsid w:val="00E47B6D"/>
    <w:rsid w:val="00E7024C"/>
    <w:rsid w:val="00E7288E"/>
    <w:rsid w:val="00E73826"/>
    <w:rsid w:val="00E7596C"/>
    <w:rsid w:val="00E840DC"/>
    <w:rsid w:val="00E87C5B"/>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97"/>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18B"/>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18B"/>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2012-06-22T00:40:00Z</dcterms:created>
  <dcterms:modified xsi:type="dcterms:W3CDTF">2012-06-22T00:40:00Z</dcterms:modified>
</cp:coreProperties>
</file>