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EA" w:rsidRDefault="00D057EA" w:rsidP="00D057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57EA" w:rsidRDefault="00D057EA" w:rsidP="00D057EA">
      <w:pPr>
        <w:widowControl w:val="0"/>
        <w:autoSpaceDE w:val="0"/>
        <w:autoSpaceDN w:val="0"/>
        <w:adjustRightInd w:val="0"/>
      </w:pPr>
      <w:r>
        <w:t xml:space="preserve">SOURCE:  Adopted at 12 Ill. Reg. 10179, effective May 27, 1987. </w:t>
      </w:r>
      <w:r>
        <w:tab/>
      </w:r>
    </w:p>
    <w:sectPr w:rsidR="00D057EA" w:rsidSect="00D057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57EA"/>
    <w:rsid w:val="005C3366"/>
    <w:rsid w:val="00664D6A"/>
    <w:rsid w:val="00D057EA"/>
    <w:rsid w:val="00DD6303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