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8BB1" w14:textId="77777777" w:rsidR="00361EF8" w:rsidRDefault="00361EF8" w:rsidP="00361EF8">
      <w:pPr>
        <w:widowControl w:val="0"/>
        <w:autoSpaceDE w:val="0"/>
        <w:autoSpaceDN w:val="0"/>
        <w:adjustRightInd w:val="0"/>
      </w:pPr>
    </w:p>
    <w:p w14:paraId="5128D1CD" w14:textId="77777777" w:rsidR="00361EF8" w:rsidRDefault="00361EF8" w:rsidP="00361E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385.1800  Transfer or Discharge</w:t>
      </w:r>
      <w:r>
        <w:t xml:space="preserve"> </w:t>
      </w:r>
    </w:p>
    <w:p w14:paraId="260590C6" w14:textId="77777777" w:rsidR="00361EF8" w:rsidRDefault="00361EF8" w:rsidP="00361EF8">
      <w:pPr>
        <w:widowControl w:val="0"/>
        <w:autoSpaceDE w:val="0"/>
        <w:autoSpaceDN w:val="0"/>
        <w:adjustRightInd w:val="0"/>
      </w:pPr>
    </w:p>
    <w:p w14:paraId="3E8FB39A" w14:textId="77777777" w:rsidR="00361EF8" w:rsidRDefault="00361EF8" w:rsidP="00361E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client shall be voluntarily discharged from the facility after he/she gives facility management, a physician, or a nurse of the facility written notice of the desire to be discharged.  A client shall be discharged upon written consent of his/her representative unless there is a court order to the contrary.  In such cases, upon the client's discharge, the facility is relieved of any responsibility for the client's care, safety, or well-being. </w:t>
      </w:r>
    </w:p>
    <w:p w14:paraId="29E9F336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0F243769" w14:textId="77777777" w:rsidR="00361EF8" w:rsidRDefault="00361EF8" w:rsidP="00361E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establish involuntary discharge procedures that shall include at least the following: </w:t>
      </w:r>
    </w:p>
    <w:p w14:paraId="7B6E73FC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57647744" w14:textId="77777777"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Client behavior that may result in involuntary discharge: </w:t>
      </w:r>
    </w:p>
    <w:p w14:paraId="44405B1F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73F491EB" w14:textId="77777777"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client's decline or improvement in medical condition that may result in involuntary discharge; </w:t>
      </w:r>
    </w:p>
    <w:p w14:paraId="088EE686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6D2E69C9" w14:textId="77777777"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client's physical safety; </w:t>
      </w:r>
    </w:p>
    <w:p w14:paraId="289D2C52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30BA19A3" w14:textId="77777777"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client's action, or inaction, which directly impinges on the physical safety of other clients, the facility staff or facility visitors; </w:t>
      </w:r>
    </w:p>
    <w:p w14:paraId="6E763F81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496F2808" w14:textId="77777777"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Client counseling that will be provided to avoid involuntary discharge; </w:t>
      </w:r>
    </w:p>
    <w:p w14:paraId="485F9199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15617A7E" w14:textId="77777777"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Client notification and due process concerning involuntary discharge; </w:t>
      </w:r>
    </w:p>
    <w:p w14:paraId="57A4FA6E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6F2832D0" w14:textId="77777777"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Timeframes between counseling, notice, and involuntary discharge consistent with the reason for the involuntary discharge; </w:t>
      </w:r>
    </w:p>
    <w:p w14:paraId="74324221" w14:textId="77777777" w:rsidR="00D75995" w:rsidRDefault="00D75995" w:rsidP="00CD7EC2">
      <w:pPr>
        <w:widowControl w:val="0"/>
        <w:autoSpaceDE w:val="0"/>
        <w:autoSpaceDN w:val="0"/>
        <w:adjustRightInd w:val="0"/>
      </w:pPr>
    </w:p>
    <w:p w14:paraId="471FF3D5" w14:textId="77777777"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Discharge planning that will be done. </w:t>
      </w:r>
    </w:p>
    <w:sectPr w:rsidR="00361EF8" w:rsidSect="00361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EF8"/>
    <w:rsid w:val="000F08AB"/>
    <w:rsid w:val="00361EF8"/>
    <w:rsid w:val="005C3366"/>
    <w:rsid w:val="00A2433A"/>
    <w:rsid w:val="00CD7EC2"/>
    <w:rsid w:val="00D75995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E53D10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2025-03-07T14:45:00Z</dcterms:modified>
</cp:coreProperties>
</file>