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33" w:rsidRPr="00CE471B" w:rsidRDefault="00264A33" w:rsidP="00264A33">
      <w:pPr>
        <w:tabs>
          <w:tab w:val="left" w:pos="-1440"/>
        </w:tabs>
        <w:rPr>
          <w:rFonts w:ascii="Times New Roman" w:hAnsi="Times New Roman"/>
          <w:sz w:val="24"/>
        </w:rPr>
      </w:pPr>
      <w:bookmarkStart w:id="0" w:name="_GoBack"/>
      <w:bookmarkEnd w:id="0"/>
    </w:p>
    <w:p w:rsidR="00264A33" w:rsidRPr="00CE471B" w:rsidRDefault="00264A33" w:rsidP="00264A33">
      <w:pPr>
        <w:tabs>
          <w:tab w:val="left" w:pos="-1440"/>
        </w:tabs>
        <w:ind w:left="720" w:hanging="720"/>
        <w:rPr>
          <w:rFonts w:ascii="Times New Roman" w:hAnsi="Times New Roman"/>
          <w:sz w:val="24"/>
        </w:rPr>
      </w:pPr>
      <w:r w:rsidRPr="00CE471B">
        <w:rPr>
          <w:rFonts w:ascii="Times New Roman" w:hAnsi="Times New Roman"/>
          <w:b/>
          <w:sz w:val="24"/>
        </w:rPr>
        <w:t>Section 340.1225  Administrative Warning</w:t>
      </w:r>
    </w:p>
    <w:p w:rsidR="00264A33" w:rsidRPr="00CE471B" w:rsidRDefault="00264A33" w:rsidP="00264A33">
      <w:pPr>
        <w:tabs>
          <w:tab w:val="left" w:pos="-1440"/>
        </w:tabs>
        <w:ind w:left="720" w:hanging="720"/>
        <w:rPr>
          <w:rFonts w:ascii="Times New Roman" w:hAnsi="Times New Roman"/>
          <w:sz w:val="24"/>
        </w:rPr>
      </w:pPr>
    </w:p>
    <w:p w:rsidR="00264A33" w:rsidRPr="00CE471B" w:rsidRDefault="00264A33" w:rsidP="00264A33">
      <w:pPr>
        <w:tabs>
          <w:tab w:val="left" w:pos="-1440"/>
        </w:tabs>
        <w:ind w:left="1440" w:hanging="720"/>
        <w:rPr>
          <w:rFonts w:ascii="Times New Roman" w:hAnsi="Times New Roman"/>
          <w:sz w:val="24"/>
          <w:szCs w:val="22"/>
        </w:rPr>
      </w:pPr>
      <w:r w:rsidRPr="00CE471B">
        <w:rPr>
          <w:rFonts w:ascii="Times New Roman" w:hAnsi="Times New Roman"/>
          <w:sz w:val="24"/>
          <w:szCs w:val="22"/>
        </w:rPr>
        <w:t>a)</w:t>
      </w:r>
      <w:r>
        <w:rPr>
          <w:rFonts w:ascii="Times New Roman" w:hAnsi="Times New Roman"/>
          <w:sz w:val="24"/>
          <w:szCs w:val="22"/>
        </w:rPr>
        <w:tab/>
      </w:r>
      <w:r w:rsidRPr="00CE471B">
        <w:rPr>
          <w:rFonts w:ascii="Times New Roman" w:hAnsi="Times New Roman"/>
          <w:i/>
          <w:sz w:val="24"/>
          <w:szCs w:val="22"/>
        </w:rPr>
        <w:t>If the Department finds a situation, condition, or practice which violates</w:t>
      </w:r>
      <w:r w:rsidRPr="00CE471B">
        <w:rPr>
          <w:rFonts w:ascii="Times New Roman" w:hAnsi="Times New Roman"/>
          <w:sz w:val="24"/>
          <w:szCs w:val="22"/>
        </w:rPr>
        <w:t xml:space="preserve"> the Act or this Part </w:t>
      </w:r>
      <w:r w:rsidRPr="00CE471B">
        <w:rPr>
          <w:rFonts w:ascii="Times New Roman" w:hAnsi="Times New Roman"/>
          <w:i/>
          <w:sz w:val="24"/>
          <w:szCs w:val="22"/>
        </w:rPr>
        <w:t xml:space="preserve">that does not constitute a Type </w:t>
      </w:r>
      <w:r>
        <w:rPr>
          <w:rFonts w:ascii="Times New Roman" w:hAnsi="Times New Roman"/>
          <w:i/>
          <w:sz w:val="24"/>
          <w:szCs w:val="22"/>
        </w:rPr>
        <w:t>"</w:t>
      </w:r>
      <w:r w:rsidRPr="00CE471B">
        <w:rPr>
          <w:rFonts w:ascii="Times New Roman" w:hAnsi="Times New Roman"/>
          <w:i/>
          <w:sz w:val="24"/>
          <w:szCs w:val="22"/>
        </w:rPr>
        <w:t>AA</w:t>
      </w:r>
      <w:r>
        <w:rPr>
          <w:rFonts w:ascii="Times New Roman" w:hAnsi="Times New Roman"/>
          <w:i/>
          <w:sz w:val="24"/>
          <w:szCs w:val="22"/>
        </w:rPr>
        <w:t>"</w:t>
      </w:r>
      <w:r w:rsidRPr="00CE471B">
        <w:rPr>
          <w:rFonts w:ascii="Times New Roman" w:hAnsi="Times New Roman"/>
          <w:i/>
          <w:sz w:val="24"/>
          <w:szCs w:val="22"/>
        </w:rPr>
        <w:t xml:space="preserve">, Type </w:t>
      </w:r>
      <w:r>
        <w:rPr>
          <w:rFonts w:ascii="Times New Roman" w:hAnsi="Times New Roman"/>
          <w:i/>
          <w:sz w:val="24"/>
          <w:szCs w:val="22"/>
        </w:rPr>
        <w:t>"</w:t>
      </w:r>
      <w:r w:rsidRPr="00CE471B">
        <w:rPr>
          <w:rFonts w:ascii="Times New Roman" w:hAnsi="Times New Roman"/>
          <w:i/>
          <w:sz w:val="24"/>
          <w:szCs w:val="22"/>
        </w:rPr>
        <w:t>A</w:t>
      </w:r>
      <w:r>
        <w:rPr>
          <w:rFonts w:ascii="Times New Roman" w:hAnsi="Times New Roman"/>
          <w:i/>
          <w:sz w:val="24"/>
          <w:szCs w:val="22"/>
        </w:rPr>
        <w:t>"</w:t>
      </w:r>
      <w:r w:rsidRPr="00CE471B">
        <w:rPr>
          <w:rFonts w:ascii="Times New Roman" w:hAnsi="Times New Roman"/>
          <w:i/>
          <w:sz w:val="24"/>
          <w:szCs w:val="22"/>
        </w:rPr>
        <w:t xml:space="preserve">, Type </w:t>
      </w:r>
      <w:r>
        <w:rPr>
          <w:rFonts w:ascii="Times New Roman" w:hAnsi="Times New Roman"/>
          <w:i/>
          <w:sz w:val="24"/>
          <w:szCs w:val="22"/>
        </w:rPr>
        <w:t>"</w:t>
      </w:r>
      <w:r w:rsidRPr="00CE471B">
        <w:rPr>
          <w:rFonts w:ascii="Times New Roman" w:hAnsi="Times New Roman"/>
          <w:i/>
          <w:sz w:val="24"/>
          <w:szCs w:val="22"/>
        </w:rPr>
        <w:t>B</w:t>
      </w:r>
      <w:r>
        <w:rPr>
          <w:rFonts w:ascii="Times New Roman" w:hAnsi="Times New Roman"/>
          <w:i/>
          <w:sz w:val="24"/>
          <w:szCs w:val="22"/>
        </w:rPr>
        <w:t>"</w:t>
      </w:r>
      <w:r w:rsidRPr="00CE471B">
        <w:rPr>
          <w:rFonts w:ascii="Times New Roman" w:hAnsi="Times New Roman"/>
          <w:i/>
          <w:sz w:val="24"/>
          <w:szCs w:val="22"/>
        </w:rPr>
        <w:t xml:space="preserve">, or Type </w:t>
      </w:r>
      <w:r>
        <w:rPr>
          <w:rFonts w:ascii="Times New Roman" w:hAnsi="Times New Roman"/>
          <w:i/>
          <w:sz w:val="24"/>
          <w:szCs w:val="22"/>
        </w:rPr>
        <w:t>"</w:t>
      </w:r>
      <w:r w:rsidRPr="00CE471B">
        <w:rPr>
          <w:rFonts w:ascii="Times New Roman" w:hAnsi="Times New Roman"/>
          <w:i/>
          <w:sz w:val="24"/>
          <w:szCs w:val="22"/>
        </w:rPr>
        <w:t>C</w:t>
      </w:r>
      <w:r>
        <w:rPr>
          <w:rFonts w:ascii="Times New Roman" w:hAnsi="Times New Roman"/>
          <w:i/>
          <w:sz w:val="24"/>
          <w:szCs w:val="22"/>
        </w:rPr>
        <w:t>"</w:t>
      </w:r>
      <w:r w:rsidRPr="00CE471B">
        <w:rPr>
          <w:rFonts w:ascii="Times New Roman" w:hAnsi="Times New Roman"/>
          <w:i/>
          <w:sz w:val="24"/>
          <w:szCs w:val="22"/>
        </w:rPr>
        <w:t xml:space="preserve"> violation, the Department shall issue an administrative warning.</w:t>
      </w:r>
      <w:r w:rsidRPr="00CE471B">
        <w:rPr>
          <w:rFonts w:ascii="Times New Roman" w:hAnsi="Times New Roman"/>
          <w:sz w:val="24"/>
          <w:szCs w:val="22"/>
        </w:rPr>
        <w:t xml:space="preserve">  (Section 3-303.2(a) of the Act)</w:t>
      </w:r>
    </w:p>
    <w:p w:rsidR="00264A33" w:rsidRPr="00CE471B" w:rsidRDefault="00264A33" w:rsidP="00264A33">
      <w:pPr>
        <w:tabs>
          <w:tab w:val="left" w:pos="-1440"/>
        </w:tabs>
        <w:ind w:left="1440" w:hanging="720"/>
        <w:rPr>
          <w:rFonts w:ascii="Times New Roman" w:hAnsi="Times New Roman"/>
          <w:sz w:val="24"/>
          <w:szCs w:val="22"/>
        </w:rPr>
      </w:pPr>
    </w:p>
    <w:p w:rsidR="00264A33" w:rsidRPr="00CE471B" w:rsidRDefault="00264A33" w:rsidP="00264A33">
      <w:pPr>
        <w:tabs>
          <w:tab w:val="left" w:pos="-1440"/>
        </w:tabs>
        <w:ind w:left="1440" w:hanging="720"/>
        <w:rPr>
          <w:rFonts w:ascii="Times New Roman" w:hAnsi="Times New Roman"/>
          <w:sz w:val="24"/>
          <w:szCs w:val="22"/>
        </w:rPr>
      </w:pPr>
      <w:r w:rsidRPr="00CE471B">
        <w:rPr>
          <w:rFonts w:ascii="Times New Roman" w:hAnsi="Times New Roman"/>
          <w:sz w:val="24"/>
          <w:szCs w:val="22"/>
        </w:rPr>
        <w:t>b)</w:t>
      </w:r>
      <w:r>
        <w:rPr>
          <w:rFonts w:ascii="Times New Roman" w:hAnsi="Times New Roman"/>
          <w:sz w:val="24"/>
          <w:szCs w:val="22"/>
        </w:rPr>
        <w:tab/>
      </w:r>
      <w:r w:rsidRPr="00CE471B">
        <w:rPr>
          <w:rFonts w:ascii="Times New Roman" w:hAnsi="Times New Roman"/>
          <w:sz w:val="24"/>
          <w:szCs w:val="22"/>
        </w:rPr>
        <w:t>Each administrative warning shall be in writing and shall include the following information:</w:t>
      </w:r>
    </w:p>
    <w:p w:rsidR="00264A33" w:rsidRPr="00CE471B" w:rsidRDefault="00264A33" w:rsidP="00264A33">
      <w:pPr>
        <w:tabs>
          <w:tab w:val="left" w:pos="-1440"/>
        </w:tabs>
        <w:ind w:left="2160" w:hanging="720"/>
        <w:rPr>
          <w:rFonts w:ascii="Times New Roman" w:hAnsi="Times New Roman"/>
          <w:sz w:val="24"/>
          <w:szCs w:val="22"/>
        </w:rPr>
      </w:pPr>
    </w:p>
    <w:p w:rsidR="00264A33" w:rsidRPr="00CE471B" w:rsidRDefault="00264A33" w:rsidP="00264A33">
      <w:pPr>
        <w:tabs>
          <w:tab w:val="left" w:pos="-1440"/>
        </w:tabs>
        <w:ind w:left="2160" w:hanging="720"/>
        <w:rPr>
          <w:rFonts w:ascii="Times New Roman" w:hAnsi="Times New Roman"/>
          <w:sz w:val="24"/>
          <w:szCs w:val="22"/>
        </w:rPr>
      </w:pPr>
      <w:r w:rsidRPr="00CE471B">
        <w:rPr>
          <w:rFonts w:ascii="Times New Roman" w:hAnsi="Times New Roman"/>
          <w:sz w:val="24"/>
          <w:szCs w:val="22"/>
        </w:rPr>
        <w:t>1)</w:t>
      </w:r>
      <w:r>
        <w:rPr>
          <w:rFonts w:ascii="Times New Roman" w:hAnsi="Times New Roman"/>
          <w:sz w:val="24"/>
          <w:szCs w:val="22"/>
        </w:rPr>
        <w:tab/>
      </w:r>
      <w:r w:rsidRPr="00CE471B">
        <w:rPr>
          <w:rFonts w:ascii="Times New Roman" w:hAnsi="Times New Roman"/>
          <w:sz w:val="24"/>
          <w:szCs w:val="22"/>
        </w:rPr>
        <w:t>A description of the nature of the violation.</w:t>
      </w:r>
    </w:p>
    <w:p w:rsidR="00264A33" w:rsidRPr="00CE471B" w:rsidRDefault="00264A33" w:rsidP="00264A33">
      <w:pPr>
        <w:tabs>
          <w:tab w:val="left" w:pos="-1440"/>
        </w:tabs>
        <w:ind w:left="2160" w:hanging="720"/>
        <w:rPr>
          <w:rFonts w:ascii="Times New Roman" w:hAnsi="Times New Roman"/>
          <w:sz w:val="24"/>
          <w:szCs w:val="22"/>
        </w:rPr>
      </w:pPr>
    </w:p>
    <w:p w:rsidR="00264A33" w:rsidRPr="00CE471B" w:rsidRDefault="00264A33" w:rsidP="00264A33">
      <w:pPr>
        <w:tabs>
          <w:tab w:val="left" w:pos="-1440"/>
        </w:tabs>
        <w:ind w:left="2160" w:hanging="720"/>
        <w:rPr>
          <w:rFonts w:ascii="Times New Roman" w:hAnsi="Times New Roman"/>
          <w:sz w:val="24"/>
          <w:szCs w:val="22"/>
        </w:rPr>
      </w:pPr>
      <w:r w:rsidRPr="00CE471B">
        <w:rPr>
          <w:rFonts w:ascii="Times New Roman" w:hAnsi="Times New Roman"/>
          <w:sz w:val="24"/>
          <w:szCs w:val="22"/>
        </w:rPr>
        <w:t>2)</w:t>
      </w:r>
      <w:r>
        <w:rPr>
          <w:rFonts w:ascii="Times New Roman" w:hAnsi="Times New Roman"/>
          <w:sz w:val="24"/>
          <w:szCs w:val="22"/>
        </w:rPr>
        <w:tab/>
      </w:r>
      <w:r w:rsidRPr="00CE471B">
        <w:rPr>
          <w:rFonts w:ascii="Times New Roman" w:hAnsi="Times New Roman"/>
          <w:sz w:val="24"/>
          <w:szCs w:val="22"/>
        </w:rPr>
        <w:t>A citation of the specific statutory provision or rule that the Department alleges has been violated.</w:t>
      </w:r>
    </w:p>
    <w:p w:rsidR="00264A33" w:rsidRPr="00CE471B" w:rsidRDefault="00264A33" w:rsidP="00264A33">
      <w:pPr>
        <w:tabs>
          <w:tab w:val="left" w:pos="-1440"/>
        </w:tabs>
        <w:ind w:left="2160" w:hanging="720"/>
        <w:rPr>
          <w:rFonts w:ascii="Times New Roman" w:hAnsi="Times New Roman"/>
          <w:sz w:val="24"/>
          <w:szCs w:val="22"/>
        </w:rPr>
      </w:pPr>
    </w:p>
    <w:p w:rsidR="00264A33" w:rsidRPr="00CE471B" w:rsidRDefault="00264A33" w:rsidP="00264A33">
      <w:pPr>
        <w:tabs>
          <w:tab w:val="left" w:pos="-1440"/>
        </w:tabs>
        <w:ind w:left="2160" w:hanging="720"/>
        <w:rPr>
          <w:rFonts w:ascii="Times New Roman" w:hAnsi="Times New Roman"/>
          <w:sz w:val="24"/>
          <w:szCs w:val="22"/>
        </w:rPr>
      </w:pPr>
      <w:r w:rsidRPr="00CE471B">
        <w:rPr>
          <w:rFonts w:ascii="Times New Roman" w:hAnsi="Times New Roman"/>
          <w:sz w:val="24"/>
          <w:szCs w:val="22"/>
        </w:rPr>
        <w:t>3)</w:t>
      </w:r>
      <w:r>
        <w:rPr>
          <w:rFonts w:ascii="Times New Roman" w:hAnsi="Times New Roman"/>
          <w:sz w:val="24"/>
          <w:szCs w:val="22"/>
        </w:rPr>
        <w:tab/>
      </w:r>
      <w:r w:rsidRPr="00CE471B">
        <w:rPr>
          <w:rFonts w:ascii="Times New Roman" w:hAnsi="Times New Roman"/>
          <w:sz w:val="24"/>
          <w:szCs w:val="22"/>
        </w:rPr>
        <w:t xml:space="preserve">A statement that the </w:t>
      </w:r>
      <w:r w:rsidRPr="00CE471B">
        <w:rPr>
          <w:rFonts w:ascii="Times New Roman" w:hAnsi="Times New Roman"/>
          <w:i/>
          <w:iCs/>
          <w:sz w:val="24"/>
          <w:szCs w:val="22"/>
        </w:rPr>
        <w:t>facility shall be responsible for correcting the situation, condition, or practice</w:t>
      </w:r>
      <w:r w:rsidRPr="00CE471B">
        <w:rPr>
          <w:rFonts w:ascii="Times New Roman" w:hAnsi="Times New Roman"/>
          <w:sz w:val="24"/>
          <w:szCs w:val="22"/>
        </w:rPr>
        <w:t>.  (Section 3</w:t>
      </w:r>
      <w:r w:rsidR="008B181F">
        <w:rPr>
          <w:rFonts w:ascii="Times New Roman" w:hAnsi="Times New Roman"/>
          <w:sz w:val="24"/>
          <w:szCs w:val="22"/>
        </w:rPr>
        <w:t>-</w:t>
      </w:r>
      <w:r w:rsidRPr="00CE471B">
        <w:rPr>
          <w:rFonts w:ascii="Times New Roman" w:hAnsi="Times New Roman"/>
          <w:sz w:val="24"/>
          <w:szCs w:val="22"/>
        </w:rPr>
        <w:t>303.2(a) of the Act)</w:t>
      </w:r>
    </w:p>
    <w:p w:rsidR="00264A33" w:rsidRPr="00CE471B" w:rsidRDefault="00264A33" w:rsidP="00264A33">
      <w:pPr>
        <w:tabs>
          <w:tab w:val="left" w:pos="-1440"/>
        </w:tabs>
        <w:ind w:left="1440" w:hanging="720"/>
        <w:rPr>
          <w:rFonts w:ascii="Times New Roman" w:hAnsi="Times New Roman"/>
          <w:sz w:val="24"/>
          <w:szCs w:val="22"/>
        </w:rPr>
      </w:pPr>
    </w:p>
    <w:p w:rsidR="00264A33" w:rsidRPr="00CE471B" w:rsidRDefault="00264A33" w:rsidP="00264A33">
      <w:pPr>
        <w:tabs>
          <w:tab w:val="left" w:pos="-1440"/>
        </w:tabs>
        <w:ind w:left="1440" w:hanging="720"/>
        <w:rPr>
          <w:rFonts w:ascii="Times New Roman" w:hAnsi="Times New Roman"/>
          <w:sz w:val="24"/>
          <w:szCs w:val="22"/>
        </w:rPr>
      </w:pPr>
      <w:r w:rsidRPr="00CE471B">
        <w:rPr>
          <w:rFonts w:ascii="Times New Roman" w:hAnsi="Times New Roman"/>
          <w:sz w:val="24"/>
          <w:szCs w:val="22"/>
        </w:rPr>
        <w:t>c)</w:t>
      </w:r>
      <w:r>
        <w:rPr>
          <w:rFonts w:ascii="Times New Roman" w:hAnsi="Times New Roman"/>
          <w:sz w:val="24"/>
          <w:szCs w:val="22"/>
        </w:rPr>
        <w:tab/>
      </w:r>
      <w:r w:rsidRPr="00CE471B">
        <w:rPr>
          <w:rFonts w:ascii="Times New Roman" w:hAnsi="Times New Roman"/>
          <w:sz w:val="24"/>
          <w:szCs w:val="22"/>
        </w:rPr>
        <w:t xml:space="preserve">Each administrative warning shall be sent to the facility and the licensee or served personally at the facility within 10 days after the Director or his </w:t>
      </w:r>
      <w:r w:rsidR="00F65E7B">
        <w:rPr>
          <w:rFonts w:ascii="Times New Roman" w:hAnsi="Times New Roman"/>
          <w:sz w:val="24"/>
          <w:szCs w:val="22"/>
        </w:rPr>
        <w:t xml:space="preserve">or her </w:t>
      </w:r>
      <w:r w:rsidRPr="00CE471B">
        <w:rPr>
          <w:rFonts w:ascii="Times New Roman" w:hAnsi="Times New Roman"/>
          <w:sz w:val="24"/>
          <w:szCs w:val="22"/>
        </w:rPr>
        <w:t>designee determines that issuance of an administrative warning is warranted under Section 300.272.</w:t>
      </w:r>
    </w:p>
    <w:p w:rsidR="00264A33" w:rsidRPr="00CE471B" w:rsidRDefault="00264A33" w:rsidP="00264A33">
      <w:pPr>
        <w:tabs>
          <w:tab w:val="left" w:pos="-1440"/>
        </w:tabs>
        <w:ind w:left="1440" w:hanging="720"/>
        <w:rPr>
          <w:rFonts w:ascii="Times New Roman" w:hAnsi="Times New Roman"/>
          <w:sz w:val="24"/>
          <w:szCs w:val="22"/>
        </w:rPr>
      </w:pPr>
    </w:p>
    <w:p w:rsidR="00264A33" w:rsidRPr="00CE471B" w:rsidRDefault="00264A33" w:rsidP="00264A33">
      <w:pPr>
        <w:tabs>
          <w:tab w:val="left" w:pos="-1440"/>
        </w:tabs>
        <w:ind w:left="1440" w:hanging="720"/>
        <w:rPr>
          <w:rFonts w:ascii="Times New Roman" w:hAnsi="Times New Roman"/>
          <w:sz w:val="24"/>
          <w:szCs w:val="22"/>
        </w:rPr>
      </w:pPr>
      <w:r w:rsidRPr="00CE471B">
        <w:rPr>
          <w:rFonts w:ascii="Times New Roman" w:hAnsi="Times New Roman"/>
          <w:sz w:val="24"/>
          <w:szCs w:val="22"/>
        </w:rPr>
        <w:t>d)</w:t>
      </w:r>
      <w:r>
        <w:rPr>
          <w:rFonts w:ascii="Times New Roman" w:hAnsi="Times New Roman"/>
          <w:sz w:val="24"/>
          <w:szCs w:val="22"/>
        </w:rPr>
        <w:tab/>
      </w:r>
      <w:r w:rsidRPr="00CE471B">
        <w:rPr>
          <w:rFonts w:ascii="Times New Roman" w:hAnsi="Times New Roman"/>
          <w:sz w:val="24"/>
          <w:szCs w:val="22"/>
        </w:rPr>
        <w:t>The facility is not required to submit a plan of correction in response to an administrative warning.</w:t>
      </w:r>
    </w:p>
    <w:p w:rsidR="00264A33" w:rsidRPr="00CE471B" w:rsidRDefault="00264A33" w:rsidP="00264A33">
      <w:pPr>
        <w:tabs>
          <w:tab w:val="left" w:pos="-1440"/>
        </w:tabs>
        <w:ind w:left="1440" w:hanging="720"/>
        <w:rPr>
          <w:rFonts w:ascii="Times New Roman" w:hAnsi="Times New Roman"/>
          <w:sz w:val="24"/>
          <w:szCs w:val="22"/>
        </w:rPr>
      </w:pPr>
    </w:p>
    <w:p w:rsidR="00264A33" w:rsidRPr="00CE471B" w:rsidRDefault="00264A33" w:rsidP="00264A33">
      <w:pPr>
        <w:tabs>
          <w:tab w:val="left" w:pos="-1440"/>
        </w:tabs>
        <w:ind w:left="1440" w:hanging="720"/>
        <w:rPr>
          <w:rFonts w:ascii="Times New Roman" w:hAnsi="Times New Roman"/>
          <w:sz w:val="24"/>
          <w:szCs w:val="22"/>
        </w:rPr>
      </w:pPr>
      <w:r w:rsidRPr="00CE471B">
        <w:rPr>
          <w:rFonts w:ascii="Times New Roman" w:hAnsi="Times New Roman"/>
          <w:sz w:val="24"/>
          <w:szCs w:val="22"/>
        </w:rPr>
        <w:t>e)</w:t>
      </w:r>
      <w:r>
        <w:rPr>
          <w:rFonts w:ascii="Times New Roman" w:hAnsi="Times New Roman"/>
          <w:sz w:val="24"/>
          <w:szCs w:val="22"/>
        </w:rPr>
        <w:tab/>
      </w:r>
      <w:r w:rsidRPr="00CE471B">
        <w:rPr>
          <w:rFonts w:ascii="Times New Roman" w:hAnsi="Times New Roman"/>
          <w:sz w:val="24"/>
          <w:szCs w:val="22"/>
        </w:rPr>
        <w:t xml:space="preserve">If the Department finds, during </w:t>
      </w:r>
      <w:r w:rsidRPr="00CE471B">
        <w:rPr>
          <w:rFonts w:ascii="Times New Roman" w:hAnsi="Times New Roman"/>
          <w:i/>
          <w:iCs/>
          <w:sz w:val="24"/>
          <w:szCs w:val="22"/>
        </w:rPr>
        <w:t>the next on</w:t>
      </w:r>
      <w:r w:rsidR="008B181F">
        <w:rPr>
          <w:rFonts w:ascii="Times New Roman" w:hAnsi="Times New Roman"/>
          <w:i/>
          <w:iCs/>
          <w:sz w:val="24"/>
          <w:szCs w:val="22"/>
        </w:rPr>
        <w:t>-</w:t>
      </w:r>
      <w:r w:rsidRPr="00CE471B">
        <w:rPr>
          <w:rFonts w:ascii="Times New Roman" w:hAnsi="Times New Roman"/>
          <w:i/>
          <w:iCs/>
          <w:sz w:val="24"/>
          <w:szCs w:val="22"/>
        </w:rPr>
        <w:t>site inspection which occurs no earlier than 90 days from the issuance of the administrative warning</w:t>
      </w:r>
      <w:r w:rsidRPr="00CE471B">
        <w:rPr>
          <w:rFonts w:ascii="Times New Roman" w:hAnsi="Times New Roman"/>
          <w:sz w:val="24"/>
          <w:szCs w:val="22"/>
        </w:rPr>
        <w:t xml:space="preserve">, that the facility has not corrected </w:t>
      </w:r>
      <w:r w:rsidRPr="00CE471B">
        <w:rPr>
          <w:rFonts w:ascii="Times New Roman" w:hAnsi="Times New Roman"/>
          <w:i/>
          <w:iCs/>
          <w:sz w:val="24"/>
          <w:szCs w:val="22"/>
        </w:rPr>
        <w:t>the situation, condition, or practice which resulted in the issuance of the administrative warning</w:t>
      </w:r>
      <w:r w:rsidRPr="00CE471B">
        <w:rPr>
          <w:rFonts w:ascii="Times New Roman" w:hAnsi="Times New Roman"/>
          <w:sz w:val="24"/>
          <w:szCs w:val="22"/>
        </w:rPr>
        <w:t xml:space="preserve">, the Department shall notify the facility of the finding.  The facility shall then </w:t>
      </w:r>
      <w:r w:rsidRPr="00CE471B">
        <w:rPr>
          <w:rFonts w:ascii="Times New Roman" w:hAnsi="Times New Roman"/>
          <w:i/>
          <w:iCs/>
          <w:sz w:val="24"/>
          <w:szCs w:val="22"/>
        </w:rPr>
        <w:t>submit a written plan of correction</w:t>
      </w:r>
      <w:r w:rsidRPr="00CE471B">
        <w:rPr>
          <w:rFonts w:ascii="Times New Roman" w:hAnsi="Times New Roman"/>
          <w:sz w:val="24"/>
          <w:szCs w:val="22"/>
        </w:rPr>
        <w:t xml:space="preserve"> as provided in Section 340.1230.  The Department will consider the plan of correction and take any necessary action in accordance with Section 340.1230.  (Section 3</w:t>
      </w:r>
      <w:r w:rsidR="008B181F">
        <w:rPr>
          <w:rFonts w:ascii="Times New Roman" w:hAnsi="Times New Roman"/>
          <w:sz w:val="24"/>
          <w:szCs w:val="22"/>
        </w:rPr>
        <w:t>-</w:t>
      </w:r>
      <w:r w:rsidRPr="00CE471B">
        <w:rPr>
          <w:rFonts w:ascii="Times New Roman" w:hAnsi="Times New Roman"/>
          <w:sz w:val="24"/>
          <w:szCs w:val="22"/>
        </w:rPr>
        <w:t>303.2(b) of the Act)</w:t>
      </w:r>
    </w:p>
    <w:p w:rsidR="001C71C2" w:rsidRDefault="001C71C2" w:rsidP="00573770">
      <w:pPr>
        <w:rPr>
          <w:rFonts w:ascii="Times New Roman" w:hAnsi="Times New Roman"/>
          <w:sz w:val="24"/>
        </w:rPr>
      </w:pPr>
    </w:p>
    <w:p w:rsidR="00264A33" w:rsidRPr="00264A33" w:rsidRDefault="00264A33">
      <w:pPr>
        <w:pStyle w:val="JCARSourceNote"/>
        <w:ind w:left="720"/>
        <w:rPr>
          <w:rFonts w:ascii="Times New Roman" w:hAnsi="Times New Roman"/>
          <w:sz w:val="24"/>
        </w:rPr>
      </w:pPr>
      <w:r w:rsidRPr="00264A33">
        <w:rPr>
          <w:rFonts w:ascii="Times New Roman" w:hAnsi="Times New Roman"/>
          <w:sz w:val="24"/>
        </w:rPr>
        <w:t>(Source:  Added at 3</w:t>
      </w:r>
      <w:r>
        <w:rPr>
          <w:rFonts w:ascii="Times New Roman" w:hAnsi="Times New Roman"/>
          <w:sz w:val="24"/>
        </w:rPr>
        <w:t>5</w:t>
      </w:r>
      <w:r w:rsidRPr="00264A33">
        <w:rPr>
          <w:rFonts w:ascii="Times New Roman" w:hAnsi="Times New Roman"/>
          <w:sz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264A33">
            <w:rPr>
              <w:rFonts w:ascii="Times New Roman" w:hAnsi="Times New Roman"/>
              <w:sz w:val="24"/>
            </w:rPr>
            <w:t>Ill.</w:t>
          </w:r>
        </w:smartTag>
      </w:smartTag>
      <w:r w:rsidRPr="00264A33">
        <w:rPr>
          <w:rFonts w:ascii="Times New Roman" w:hAnsi="Times New Roman"/>
          <w:sz w:val="24"/>
        </w:rPr>
        <w:t xml:space="preserve"> Reg. </w:t>
      </w:r>
      <w:r w:rsidR="004835E0">
        <w:rPr>
          <w:rFonts w:ascii="Times New Roman" w:hAnsi="Times New Roman"/>
          <w:sz w:val="24"/>
        </w:rPr>
        <w:t>11896</w:t>
      </w:r>
      <w:r w:rsidRPr="00264A33">
        <w:rPr>
          <w:rFonts w:ascii="Times New Roman" w:hAnsi="Times New Roman"/>
          <w:sz w:val="24"/>
        </w:rPr>
        <w:t xml:space="preserve">, effective </w:t>
      </w:r>
      <w:r w:rsidR="004835E0">
        <w:rPr>
          <w:rFonts w:ascii="Times New Roman" w:hAnsi="Times New Roman"/>
          <w:sz w:val="24"/>
        </w:rPr>
        <w:t>June 29, 2011</w:t>
      </w:r>
      <w:r w:rsidRPr="00264A33">
        <w:rPr>
          <w:rFonts w:ascii="Times New Roman" w:hAnsi="Times New Roman"/>
          <w:sz w:val="24"/>
        </w:rPr>
        <w:t>)</w:t>
      </w:r>
    </w:p>
    <w:sectPr w:rsidR="00264A33" w:rsidRPr="00264A3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CA" w:rsidRDefault="007A65CA">
      <w:r>
        <w:separator/>
      </w:r>
    </w:p>
  </w:endnote>
  <w:endnote w:type="continuationSeparator" w:id="0">
    <w:p w:rsidR="007A65CA" w:rsidRDefault="007A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CA" w:rsidRDefault="007A65CA">
      <w:r>
        <w:separator/>
      </w:r>
    </w:p>
  </w:footnote>
  <w:footnote w:type="continuationSeparator" w:id="0">
    <w:p w:rsidR="007A65CA" w:rsidRDefault="007A6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7CF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715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33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47A2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5E0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253F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FAD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65CA"/>
    <w:rsid w:val="007A7D79"/>
    <w:rsid w:val="007C4EE5"/>
    <w:rsid w:val="007D0B2D"/>
    <w:rsid w:val="007D6627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81F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132D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47CF0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5E7B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A33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A33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