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08C68" w14:textId="77777777" w:rsidR="00CE0AEC" w:rsidRDefault="00CE0AEC" w:rsidP="00C66C5A">
      <w:pPr>
        <w:rPr>
          <w:rFonts w:ascii="Times New Roman" w:hAnsi="Times New Roman"/>
          <w:b/>
          <w:sz w:val="24"/>
        </w:rPr>
      </w:pPr>
    </w:p>
    <w:p w14:paraId="66DD6576" w14:textId="77777777" w:rsidR="00C66C5A" w:rsidRPr="00D92FE8" w:rsidRDefault="00C66C5A" w:rsidP="00C66C5A">
      <w:pPr>
        <w:rPr>
          <w:rFonts w:ascii="Times New Roman" w:hAnsi="Times New Roman"/>
          <w:sz w:val="24"/>
        </w:rPr>
      </w:pPr>
      <w:r w:rsidRPr="00D92FE8">
        <w:rPr>
          <w:rFonts w:ascii="Times New Roman" w:hAnsi="Times New Roman"/>
          <w:b/>
          <w:sz w:val="24"/>
        </w:rPr>
        <w:t xml:space="preserve">Section 330.715  Request for </w:t>
      </w:r>
      <w:r w:rsidR="00FD7198">
        <w:rPr>
          <w:rFonts w:ascii="Times New Roman" w:hAnsi="Times New Roman"/>
          <w:b/>
          <w:sz w:val="24"/>
        </w:rPr>
        <w:t xml:space="preserve">Resident </w:t>
      </w:r>
      <w:r w:rsidRPr="00D92FE8">
        <w:rPr>
          <w:rFonts w:ascii="Times New Roman" w:hAnsi="Times New Roman"/>
          <w:b/>
          <w:sz w:val="24"/>
        </w:rPr>
        <w:t>Criminal History Record Information</w:t>
      </w:r>
    </w:p>
    <w:p w14:paraId="568A5A60" w14:textId="77777777" w:rsidR="00C66C5A" w:rsidRPr="00D92FE8" w:rsidRDefault="00C66C5A" w:rsidP="00C66C5A">
      <w:pPr>
        <w:ind w:left="720" w:hanging="720"/>
        <w:rPr>
          <w:rFonts w:ascii="Times New Roman" w:hAnsi="Times New Roman"/>
          <w:sz w:val="24"/>
        </w:rPr>
      </w:pPr>
    </w:p>
    <w:p w14:paraId="14B9EE0B" w14:textId="77777777" w:rsidR="00C66C5A" w:rsidRPr="00D92FE8" w:rsidRDefault="00455E15" w:rsidP="00455E15">
      <w:pPr>
        <w:ind w:left="1440" w:hanging="720"/>
        <w:rPr>
          <w:rFonts w:ascii="Times New Roman" w:hAnsi="Times New Roman"/>
          <w:sz w:val="24"/>
        </w:rPr>
      </w:pPr>
      <w:r w:rsidRPr="00455E15">
        <w:rPr>
          <w:rFonts w:ascii="Times New Roman" w:hAnsi="Times New Roman"/>
          <w:sz w:val="24"/>
        </w:rPr>
        <w:t>a)</w:t>
      </w:r>
      <w:r>
        <w:rPr>
          <w:rFonts w:ascii="Times New Roman" w:hAnsi="Times New Roman"/>
          <w:sz w:val="24"/>
        </w:rPr>
        <w:tab/>
      </w:r>
      <w:r w:rsidR="00FD7198" w:rsidRPr="00FD7198">
        <w:rPr>
          <w:rFonts w:ascii="Times New Roman" w:hAnsi="Times New Roman"/>
          <w:i/>
          <w:sz w:val="24"/>
        </w:rPr>
        <w:t xml:space="preserve">A facility shall, within 24 hours after admission </w:t>
      </w:r>
      <w:r w:rsidR="00FD7198" w:rsidRPr="00FD7198">
        <w:rPr>
          <w:rFonts w:ascii="Times New Roman" w:hAnsi="Times New Roman"/>
          <w:sz w:val="24"/>
        </w:rPr>
        <w:t>of a resident</w:t>
      </w:r>
      <w:r w:rsidR="00FD7198" w:rsidRPr="00FD7198">
        <w:rPr>
          <w:rFonts w:ascii="Times New Roman" w:hAnsi="Times New Roman"/>
          <w:i/>
          <w:sz w:val="24"/>
        </w:rPr>
        <w:t>, request a criminal history background check pursuant to the Uniform Conviction Information Act</w:t>
      </w:r>
      <w:r w:rsidR="00FD7198" w:rsidRPr="00FD7198">
        <w:rPr>
          <w:rFonts w:ascii="Times New Roman" w:hAnsi="Times New Roman"/>
          <w:sz w:val="24"/>
        </w:rPr>
        <w:t xml:space="preserve">  </w:t>
      </w:r>
      <w:r w:rsidR="00FD7198" w:rsidRPr="00FD7198">
        <w:rPr>
          <w:rFonts w:ascii="Times New Roman" w:hAnsi="Times New Roman"/>
          <w:i/>
          <w:sz w:val="24"/>
        </w:rPr>
        <w:t>for all person</w:t>
      </w:r>
      <w:r w:rsidR="00521C0E">
        <w:rPr>
          <w:rFonts w:ascii="Times New Roman" w:hAnsi="Times New Roman"/>
          <w:i/>
          <w:sz w:val="24"/>
        </w:rPr>
        <w:t>s</w:t>
      </w:r>
      <w:r w:rsidR="00FD7198" w:rsidRPr="00FD7198">
        <w:rPr>
          <w:rFonts w:ascii="Times New Roman" w:hAnsi="Times New Roman"/>
          <w:i/>
          <w:sz w:val="24"/>
        </w:rPr>
        <w:t xml:space="preserve"> 18 or older seeking admission to the facility</w:t>
      </w:r>
      <w:r w:rsidR="00792DC7" w:rsidRPr="00AA0ACA">
        <w:rPr>
          <w:rFonts w:ascii="Times New Roman" w:hAnsi="Times New Roman"/>
          <w:i/>
          <w:sz w:val="24"/>
        </w:rPr>
        <w:t>, unless a background check was initiated by a hospital pursuant to the Hospital Licensing Act</w:t>
      </w:r>
      <w:r w:rsidR="00FD7198" w:rsidRPr="00FD7198">
        <w:rPr>
          <w:rFonts w:ascii="Times New Roman" w:hAnsi="Times New Roman"/>
          <w:i/>
          <w:sz w:val="24"/>
        </w:rPr>
        <w:t>.  Background checks shall be based on the resident</w:t>
      </w:r>
      <w:r w:rsidR="00521C0E">
        <w:rPr>
          <w:rFonts w:ascii="Times New Roman" w:hAnsi="Times New Roman"/>
          <w:i/>
          <w:sz w:val="24"/>
        </w:rPr>
        <w:t>'</w:t>
      </w:r>
      <w:r w:rsidR="00FD7198" w:rsidRPr="00FD7198">
        <w:rPr>
          <w:rFonts w:ascii="Times New Roman" w:hAnsi="Times New Roman"/>
          <w:i/>
          <w:sz w:val="24"/>
        </w:rPr>
        <w:t>s name, date of birth, and other identifie</w:t>
      </w:r>
      <w:r w:rsidR="00521C0E">
        <w:rPr>
          <w:rFonts w:ascii="Times New Roman" w:hAnsi="Times New Roman"/>
          <w:i/>
          <w:sz w:val="24"/>
        </w:rPr>
        <w:t>rs</w:t>
      </w:r>
      <w:r w:rsidR="00FD7198" w:rsidRPr="00FD7198">
        <w:rPr>
          <w:rFonts w:ascii="Times New Roman" w:hAnsi="Times New Roman"/>
          <w:i/>
          <w:sz w:val="24"/>
        </w:rPr>
        <w:t xml:space="preserve"> as required by the Department of State Police</w:t>
      </w:r>
      <w:r w:rsidR="00FD7198" w:rsidRPr="00FD7198">
        <w:rPr>
          <w:rFonts w:ascii="Times New Roman" w:hAnsi="Times New Roman"/>
          <w:sz w:val="24"/>
        </w:rPr>
        <w:t>.  (Section 2-201.5(b) of the Act)</w:t>
      </w:r>
      <w:r w:rsidR="00C66C5A" w:rsidRPr="00D92FE8">
        <w:rPr>
          <w:rFonts w:ascii="Times New Roman" w:hAnsi="Times New Roman"/>
          <w:sz w:val="24"/>
        </w:rPr>
        <w:t xml:space="preserve"> </w:t>
      </w:r>
    </w:p>
    <w:p w14:paraId="3BEDD551" w14:textId="77777777" w:rsidR="00C66C5A" w:rsidRDefault="00C66C5A" w:rsidP="00C40A72">
      <w:pPr>
        <w:rPr>
          <w:rFonts w:ascii="Times New Roman" w:hAnsi="Times New Roman"/>
          <w:sz w:val="24"/>
        </w:rPr>
      </w:pPr>
    </w:p>
    <w:p w14:paraId="2E1D5C8B" w14:textId="77777777" w:rsidR="00FD7198" w:rsidRPr="00FD7198" w:rsidRDefault="00FD7198" w:rsidP="00FD7198">
      <w:pPr>
        <w:ind w:left="1440" w:hanging="720"/>
        <w:rPr>
          <w:rFonts w:ascii="Times New Roman" w:hAnsi="Times New Roman"/>
          <w:sz w:val="24"/>
        </w:rPr>
      </w:pPr>
      <w:r w:rsidRPr="00FD7198">
        <w:rPr>
          <w:rFonts w:ascii="Times New Roman" w:hAnsi="Times New Roman"/>
          <w:color w:val="000000"/>
          <w:sz w:val="24"/>
        </w:rPr>
        <w:t>b)</w:t>
      </w:r>
      <w:r>
        <w:rPr>
          <w:rFonts w:ascii="Times New Roman" w:hAnsi="Times New Roman"/>
          <w:color w:val="000000"/>
          <w:sz w:val="24"/>
        </w:rPr>
        <w:tab/>
      </w:r>
      <w:r w:rsidRPr="00FD7198">
        <w:rPr>
          <w:rFonts w:ascii="Times New Roman" w:hAnsi="Times New Roman"/>
          <w:color w:val="000000"/>
          <w:sz w:val="24"/>
        </w:rPr>
        <w:t>The facility shall check for the individual</w:t>
      </w:r>
      <w:r>
        <w:rPr>
          <w:rFonts w:ascii="Times New Roman" w:hAnsi="Times New Roman"/>
          <w:color w:val="000000"/>
          <w:sz w:val="24"/>
        </w:rPr>
        <w:t>'</w:t>
      </w:r>
      <w:r w:rsidRPr="00FD7198">
        <w:rPr>
          <w:rFonts w:ascii="Times New Roman" w:hAnsi="Times New Roman"/>
          <w:color w:val="000000"/>
          <w:sz w:val="24"/>
        </w:rPr>
        <w:t xml:space="preserve">s name on the Illinois Sex Offender Registration website at </w:t>
      </w:r>
      <w:r w:rsidRPr="00E73CB0">
        <w:rPr>
          <w:rFonts w:ascii="Times New Roman" w:hAnsi="Times New Roman"/>
          <w:color w:val="000000"/>
          <w:sz w:val="24"/>
        </w:rPr>
        <w:t>www.isp.state.il.us</w:t>
      </w:r>
      <w:r w:rsidRPr="00FD7198">
        <w:rPr>
          <w:rFonts w:ascii="Times New Roman" w:hAnsi="Times New Roman"/>
          <w:color w:val="000000"/>
          <w:sz w:val="24"/>
        </w:rPr>
        <w:t xml:space="preserve"> and the Illinois Department of Corrections sex registrant search page at </w:t>
      </w:r>
      <w:r w:rsidRPr="00E73CB0">
        <w:rPr>
          <w:rFonts w:ascii="Times New Roman" w:hAnsi="Times New Roman"/>
          <w:color w:val="000000"/>
          <w:sz w:val="24"/>
        </w:rPr>
        <w:t>www.idoc.state.il.us</w:t>
      </w:r>
      <w:r w:rsidRPr="00FD7198">
        <w:rPr>
          <w:rFonts w:ascii="Times New Roman" w:hAnsi="Times New Roman"/>
          <w:color w:val="000000"/>
          <w:sz w:val="24"/>
        </w:rPr>
        <w:t xml:space="preserve"> to determine if the individual is listed as a registered sex offender.</w:t>
      </w:r>
    </w:p>
    <w:p w14:paraId="37740B5A" w14:textId="77777777" w:rsidR="00FD7198" w:rsidRPr="00D92FE8" w:rsidRDefault="00FD7198" w:rsidP="00C40A72">
      <w:pPr>
        <w:rPr>
          <w:rFonts w:ascii="Times New Roman" w:hAnsi="Times New Roman"/>
          <w:sz w:val="24"/>
        </w:rPr>
      </w:pPr>
    </w:p>
    <w:p w14:paraId="79E440C7" w14:textId="77777777" w:rsidR="00C66C5A" w:rsidRPr="00D92FE8" w:rsidRDefault="00FD7198" w:rsidP="00FD7198">
      <w:pPr>
        <w:ind w:left="1440" w:hanging="720"/>
        <w:rPr>
          <w:rFonts w:ascii="Times New Roman" w:hAnsi="Times New Roman"/>
          <w:sz w:val="24"/>
        </w:rPr>
      </w:pPr>
      <w:r>
        <w:rPr>
          <w:rFonts w:ascii="Times New Roman" w:hAnsi="Times New Roman"/>
          <w:sz w:val="24"/>
        </w:rPr>
        <w:t>c)</w:t>
      </w:r>
      <w:r w:rsidR="00455E15">
        <w:rPr>
          <w:rFonts w:ascii="Times New Roman" w:hAnsi="Times New Roman"/>
          <w:sz w:val="24"/>
        </w:rPr>
        <w:tab/>
      </w:r>
      <w:r w:rsidRPr="00FD7198">
        <w:rPr>
          <w:rFonts w:ascii="Times New Roman" w:hAnsi="Times New Roman"/>
          <w:i/>
          <w:color w:val="000000"/>
          <w:sz w:val="24"/>
        </w:rPr>
        <w:t>If the results of the background check are inconclusive, the facility shall initiate a fingerprint-based check, unless the fingerprint check is waived by the Director of Public Health based on verification by the facility that the resident is completely immobile or that the resident meets other criteria related to the resident</w:t>
      </w:r>
      <w:r w:rsidR="00521C0E">
        <w:rPr>
          <w:rFonts w:ascii="Times New Roman" w:hAnsi="Times New Roman"/>
          <w:i/>
          <w:color w:val="000000"/>
          <w:sz w:val="24"/>
        </w:rPr>
        <w:t>'</w:t>
      </w:r>
      <w:r w:rsidRPr="00FD7198">
        <w:rPr>
          <w:rFonts w:ascii="Times New Roman" w:hAnsi="Times New Roman"/>
          <w:i/>
          <w:color w:val="000000"/>
          <w:sz w:val="24"/>
        </w:rPr>
        <w:t>s health or lack of potential risk</w:t>
      </w:r>
      <w:r w:rsidRPr="00FD7198">
        <w:rPr>
          <w:rFonts w:ascii="Times New Roman" w:hAnsi="Times New Roman"/>
          <w:color w:val="000000"/>
          <w:sz w:val="24"/>
        </w:rPr>
        <w:t>, such as the existence of a severe, debilitating physical, medical, or mental condition that nullifies any potential risk presented by the resident.  (Section 2-201.5</w:t>
      </w:r>
      <w:r w:rsidR="00521C0E">
        <w:rPr>
          <w:rFonts w:ascii="Times New Roman" w:hAnsi="Times New Roman"/>
          <w:color w:val="000000"/>
          <w:sz w:val="24"/>
        </w:rPr>
        <w:t>(b)</w:t>
      </w:r>
      <w:r w:rsidRPr="00FD7198">
        <w:rPr>
          <w:rFonts w:ascii="Times New Roman" w:hAnsi="Times New Roman"/>
          <w:color w:val="000000"/>
          <w:sz w:val="24"/>
        </w:rPr>
        <w:t xml:space="preserve"> of the Act)</w:t>
      </w:r>
      <w:r w:rsidRPr="00FD7198">
        <w:rPr>
          <w:rFonts w:ascii="Times New Roman" w:hAnsi="Times New Roman"/>
          <w:sz w:val="24"/>
        </w:rPr>
        <w:t xml:space="preserve"> The facility shall arrange for a fingerprint-based background check or request a waiver from the Department within 5 days after receiving inconclusive results of a name-based background check.  The fingerprint-based background check shall be conducted within 25 days after receiving the inconclusive results of the name-based check</w:t>
      </w:r>
      <w:r>
        <w:rPr>
          <w:rFonts w:ascii="Times New Roman" w:hAnsi="Times New Roman"/>
          <w:sz w:val="24"/>
        </w:rPr>
        <w:t xml:space="preserve">.  </w:t>
      </w:r>
    </w:p>
    <w:p w14:paraId="4495FE44" w14:textId="2EF37910" w:rsidR="00C66C5A" w:rsidRPr="00D92FE8" w:rsidRDefault="00C66C5A" w:rsidP="00172EEB">
      <w:pPr>
        <w:rPr>
          <w:rFonts w:ascii="Times New Roman" w:hAnsi="Times New Roman"/>
          <w:sz w:val="24"/>
        </w:rPr>
      </w:pPr>
    </w:p>
    <w:p w14:paraId="494846CD" w14:textId="77777777" w:rsidR="00C66C5A" w:rsidRPr="00172EEB" w:rsidRDefault="00FD7198" w:rsidP="00C66C5A">
      <w:pPr>
        <w:ind w:left="1440" w:hanging="720"/>
        <w:rPr>
          <w:rFonts w:ascii="Times New Roman" w:hAnsi="Times New Roman"/>
          <w:sz w:val="24"/>
        </w:rPr>
      </w:pPr>
      <w:r>
        <w:rPr>
          <w:rFonts w:ascii="Times New Roman" w:hAnsi="Times New Roman"/>
          <w:sz w:val="24"/>
        </w:rPr>
        <w:t>d)</w:t>
      </w:r>
      <w:r w:rsidR="00455E15">
        <w:rPr>
          <w:rFonts w:ascii="Times New Roman" w:hAnsi="Times New Roman"/>
          <w:sz w:val="24"/>
        </w:rPr>
        <w:tab/>
      </w:r>
      <w:r w:rsidRPr="00FD7198">
        <w:rPr>
          <w:rFonts w:ascii="Times New Roman" w:hAnsi="Times New Roman"/>
          <w:i/>
          <w:sz w:val="24"/>
        </w:rPr>
        <w:t xml:space="preserve">A waiver issued pursuant </w:t>
      </w:r>
      <w:r w:rsidRPr="00FD7198">
        <w:rPr>
          <w:rFonts w:ascii="Times New Roman" w:hAnsi="Times New Roman"/>
          <w:sz w:val="24"/>
        </w:rPr>
        <w:t xml:space="preserve">to </w:t>
      </w:r>
      <w:r w:rsidRPr="00521C0E">
        <w:rPr>
          <w:rFonts w:ascii="Times New Roman" w:hAnsi="Times New Roman"/>
          <w:i/>
          <w:sz w:val="24"/>
        </w:rPr>
        <w:t>Section</w:t>
      </w:r>
      <w:r w:rsidRPr="00FD7198">
        <w:rPr>
          <w:rFonts w:ascii="Times New Roman" w:hAnsi="Times New Roman"/>
          <w:sz w:val="24"/>
        </w:rPr>
        <w:t xml:space="preserve"> 2-201.5</w:t>
      </w:r>
      <w:r w:rsidR="00792DC7">
        <w:rPr>
          <w:rFonts w:ascii="Times New Roman" w:hAnsi="Times New Roman"/>
          <w:sz w:val="24"/>
        </w:rPr>
        <w:t>(b)</w:t>
      </w:r>
      <w:r w:rsidRPr="00FD7198">
        <w:rPr>
          <w:rFonts w:ascii="Times New Roman" w:hAnsi="Times New Roman"/>
          <w:sz w:val="24"/>
        </w:rPr>
        <w:t xml:space="preserve"> of the Act</w:t>
      </w:r>
      <w:r w:rsidRPr="00FD7198">
        <w:rPr>
          <w:rFonts w:ascii="Times New Roman" w:hAnsi="Times New Roman"/>
          <w:i/>
          <w:sz w:val="24"/>
        </w:rPr>
        <w:t xml:space="preserve"> shall be valid only while the resident is immobile or while the criteria supporting the waiver exist.</w:t>
      </w:r>
      <w:r w:rsidRPr="00FD7198">
        <w:rPr>
          <w:rFonts w:ascii="Times New Roman" w:hAnsi="Times New Roman"/>
          <w:sz w:val="24"/>
        </w:rPr>
        <w:t xml:space="preserve"> (Section 2-201.5</w:t>
      </w:r>
      <w:r w:rsidR="00D87A70">
        <w:rPr>
          <w:rFonts w:ascii="Times New Roman" w:hAnsi="Times New Roman"/>
          <w:sz w:val="24"/>
        </w:rPr>
        <w:t>(b)</w:t>
      </w:r>
      <w:r w:rsidRPr="00FD7198">
        <w:rPr>
          <w:rFonts w:ascii="Times New Roman" w:hAnsi="Times New Roman"/>
          <w:sz w:val="24"/>
        </w:rPr>
        <w:t xml:space="preserve"> of the Act)</w:t>
      </w:r>
    </w:p>
    <w:p w14:paraId="74D106FA" w14:textId="77777777" w:rsidR="00C66C5A" w:rsidRDefault="00C66C5A" w:rsidP="00C66C5A">
      <w:pPr>
        <w:rPr>
          <w:rFonts w:ascii="Times New Roman" w:hAnsi="Times New Roman"/>
          <w:sz w:val="24"/>
        </w:rPr>
      </w:pPr>
    </w:p>
    <w:p w14:paraId="1205A33A" w14:textId="77777777" w:rsidR="00FD7198" w:rsidRPr="00FD7198" w:rsidRDefault="00FD7198" w:rsidP="00FD7198">
      <w:pPr>
        <w:ind w:left="1440" w:hanging="720"/>
        <w:rPr>
          <w:rFonts w:ascii="Times New Roman" w:hAnsi="Times New Roman"/>
          <w:sz w:val="24"/>
        </w:rPr>
      </w:pPr>
      <w:r w:rsidRPr="00FD7198">
        <w:rPr>
          <w:rFonts w:ascii="Times New Roman" w:hAnsi="Times New Roman"/>
          <w:sz w:val="24"/>
        </w:rPr>
        <w:t>e)</w:t>
      </w:r>
      <w:r>
        <w:rPr>
          <w:rFonts w:ascii="Times New Roman" w:hAnsi="Times New Roman"/>
          <w:sz w:val="24"/>
        </w:rPr>
        <w:tab/>
      </w:r>
      <w:r w:rsidRPr="00FD7198">
        <w:rPr>
          <w:rFonts w:ascii="Times New Roman" w:hAnsi="Times New Roman"/>
          <w:i/>
          <w:sz w:val="24"/>
        </w:rPr>
        <w:t>The facility shall provide for or arrange for any required fingerprint-based checks to be taken on the premises of the facility.  If a fingerprint-based check is required, the facility shall arrange for it to be conducted in a manner that is respectful of the resident</w:t>
      </w:r>
      <w:r w:rsidR="00521C0E">
        <w:rPr>
          <w:rFonts w:ascii="Times New Roman" w:hAnsi="Times New Roman"/>
          <w:i/>
          <w:sz w:val="24"/>
        </w:rPr>
        <w:t>'</w:t>
      </w:r>
      <w:r w:rsidRPr="00FD7198">
        <w:rPr>
          <w:rFonts w:ascii="Times New Roman" w:hAnsi="Times New Roman"/>
          <w:i/>
          <w:sz w:val="24"/>
        </w:rPr>
        <w:t xml:space="preserve">s dignity and that minimizes any emotional or physical hardship to the resident. </w:t>
      </w:r>
      <w:r w:rsidRPr="00FD7198">
        <w:rPr>
          <w:rFonts w:ascii="Times New Roman" w:hAnsi="Times New Roman"/>
          <w:sz w:val="24"/>
        </w:rPr>
        <w:t xml:space="preserve"> (Section 2-201.5(b) of the Act) If a facility is unable to conduct a fingerprint-based background check in compliance with this Section, then it shall provide conclusive evidence of the resident</w:t>
      </w:r>
      <w:r w:rsidR="00521C0E">
        <w:rPr>
          <w:rFonts w:ascii="Times New Roman" w:hAnsi="Times New Roman"/>
          <w:sz w:val="24"/>
        </w:rPr>
        <w:t>'</w:t>
      </w:r>
      <w:r w:rsidRPr="00FD7198">
        <w:rPr>
          <w:rFonts w:ascii="Times New Roman" w:hAnsi="Times New Roman"/>
          <w:sz w:val="24"/>
        </w:rPr>
        <w:t>s immobility or risk nullification of the waiver issued pursuant to Section 2-201.5</w:t>
      </w:r>
      <w:r w:rsidR="00D87A70">
        <w:rPr>
          <w:rFonts w:ascii="Times New Roman" w:hAnsi="Times New Roman"/>
          <w:sz w:val="24"/>
        </w:rPr>
        <w:t>(b)</w:t>
      </w:r>
      <w:r w:rsidRPr="00FD7198">
        <w:rPr>
          <w:rFonts w:ascii="Times New Roman" w:hAnsi="Times New Roman"/>
          <w:sz w:val="24"/>
        </w:rPr>
        <w:t xml:space="preserve"> of the Act.</w:t>
      </w:r>
    </w:p>
    <w:p w14:paraId="7D53AC07" w14:textId="7E902D3E" w:rsidR="00C66C5A" w:rsidRDefault="00C66C5A" w:rsidP="00C40A72">
      <w:pPr>
        <w:rPr>
          <w:rFonts w:ascii="Times New Roman" w:hAnsi="Times New Roman"/>
          <w:sz w:val="24"/>
        </w:rPr>
      </w:pPr>
    </w:p>
    <w:p w14:paraId="0DFB7F15" w14:textId="77777777" w:rsidR="00FD7198" w:rsidRDefault="00792DC7" w:rsidP="00FD7198">
      <w:pPr>
        <w:ind w:left="1440" w:hanging="720"/>
        <w:rPr>
          <w:rFonts w:ascii="Times New Roman" w:hAnsi="Times New Roman"/>
          <w:sz w:val="24"/>
        </w:rPr>
      </w:pPr>
      <w:r>
        <w:rPr>
          <w:rFonts w:ascii="Times New Roman" w:hAnsi="Times New Roman"/>
          <w:sz w:val="24"/>
        </w:rPr>
        <w:t>f)</w:t>
      </w:r>
      <w:r w:rsidR="00FD7198">
        <w:rPr>
          <w:rFonts w:ascii="Times New Roman" w:hAnsi="Times New Roman"/>
          <w:sz w:val="24"/>
        </w:rPr>
        <w:tab/>
      </w:r>
      <w:r w:rsidR="00FD7198" w:rsidRPr="00FD7198">
        <w:rPr>
          <w:rFonts w:ascii="Times New Roman" w:hAnsi="Times New Roman"/>
          <w:sz w:val="24"/>
        </w:rPr>
        <w:t xml:space="preserve">The facility shall be responsible for taking all steps necessary to ensure the safety of residents while the results of a name-based background check or a fingerprint-based background check are pending; while the results of a request for waiver of a fingerprint-based check are pending; and/or while the </w:t>
      </w:r>
      <w:r w:rsidR="00F10242">
        <w:rPr>
          <w:rFonts w:ascii="Times New Roman" w:hAnsi="Times New Roman"/>
          <w:sz w:val="24"/>
        </w:rPr>
        <w:t>Identified Offender Report and Recommendation</w:t>
      </w:r>
      <w:r w:rsidR="00FD7198" w:rsidRPr="00FD7198">
        <w:rPr>
          <w:rFonts w:ascii="Times New Roman" w:hAnsi="Times New Roman"/>
          <w:sz w:val="24"/>
        </w:rPr>
        <w:t xml:space="preserve"> is pending</w:t>
      </w:r>
      <w:r w:rsidR="00FD7198">
        <w:t>.</w:t>
      </w:r>
    </w:p>
    <w:p w14:paraId="044709E5" w14:textId="77777777" w:rsidR="00FD7198" w:rsidRPr="00C66C5A" w:rsidRDefault="00FD7198" w:rsidP="00C40A72">
      <w:pPr>
        <w:rPr>
          <w:rFonts w:ascii="Times New Roman" w:hAnsi="Times New Roman"/>
          <w:sz w:val="24"/>
        </w:rPr>
      </w:pPr>
    </w:p>
    <w:p w14:paraId="345351AF" w14:textId="77777777" w:rsidR="00792DC7" w:rsidRPr="00792DC7" w:rsidRDefault="00792DC7">
      <w:pPr>
        <w:pStyle w:val="JCARSourceNote"/>
        <w:ind w:left="720"/>
        <w:rPr>
          <w:rFonts w:ascii="Times New Roman" w:hAnsi="Times New Roman"/>
          <w:sz w:val="24"/>
        </w:rPr>
      </w:pPr>
      <w:r w:rsidRPr="00792DC7">
        <w:rPr>
          <w:rFonts w:ascii="Times New Roman" w:hAnsi="Times New Roman"/>
          <w:sz w:val="24"/>
        </w:rPr>
        <w:t>(Source:  Amended at 3</w:t>
      </w:r>
      <w:r>
        <w:rPr>
          <w:rFonts w:ascii="Times New Roman" w:hAnsi="Times New Roman"/>
          <w:sz w:val="24"/>
        </w:rPr>
        <w:t>5</w:t>
      </w:r>
      <w:r w:rsidRPr="00792DC7">
        <w:rPr>
          <w:rFonts w:ascii="Times New Roman" w:hAnsi="Times New Roman"/>
          <w:sz w:val="24"/>
        </w:rPr>
        <w:t xml:space="preserve"> Ill. Reg. </w:t>
      </w:r>
      <w:r w:rsidR="00712893">
        <w:rPr>
          <w:rFonts w:ascii="Times New Roman" w:hAnsi="Times New Roman"/>
          <w:sz w:val="24"/>
        </w:rPr>
        <w:t>11513</w:t>
      </w:r>
      <w:r w:rsidRPr="00792DC7">
        <w:rPr>
          <w:rFonts w:ascii="Times New Roman" w:hAnsi="Times New Roman"/>
          <w:sz w:val="24"/>
        </w:rPr>
        <w:t xml:space="preserve">, effective </w:t>
      </w:r>
      <w:r w:rsidR="00712893">
        <w:rPr>
          <w:rFonts w:ascii="Times New Roman" w:hAnsi="Times New Roman"/>
          <w:sz w:val="24"/>
        </w:rPr>
        <w:t>June 29, 2011</w:t>
      </w:r>
      <w:r w:rsidRPr="00792DC7">
        <w:rPr>
          <w:rFonts w:ascii="Times New Roman" w:hAnsi="Times New Roman"/>
          <w:sz w:val="24"/>
        </w:rPr>
        <w:t>)</w:t>
      </w:r>
    </w:p>
    <w:sectPr w:rsidR="00792DC7" w:rsidRPr="00792DC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8B34E" w14:textId="77777777" w:rsidR="00AA0455" w:rsidRDefault="00AA0455">
      <w:r>
        <w:separator/>
      </w:r>
    </w:p>
  </w:endnote>
  <w:endnote w:type="continuationSeparator" w:id="0">
    <w:p w14:paraId="708E4434" w14:textId="77777777" w:rsidR="00AA0455" w:rsidRDefault="00AA0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188F4" w14:textId="77777777" w:rsidR="00AA0455" w:rsidRDefault="00AA0455">
      <w:r>
        <w:separator/>
      </w:r>
    </w:p>
  </w:footnote>
  <w:footnote w:type="continuationSeparator" w:id="0">
    <w:p w14:paraId="0A31C9A4" w14:textId="77777777" w:rsidR="00AA0455" w:rsidRDefault="00AA0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D07EF"/>
    <w:multiLevelType w:val="hybridMultilevel"/>
    <w:tmpl w:val="F2F89A06"/>
    <w:lvl w:ilvl="0" w:tplc="CB8060E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0E42DF7"/>
    <w:multiLevelType w:val="hybridMultilevel"/>
    <w:tmpl w:val="0E145C7E"/>
    <w:lvl w:ilvl="0" w:tplc="CA4C443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4104E4A"/>
    <w:multiLevelType w:val="hybridMultilevel"/>
    <w:tmpl w:val="FFD074D4"/>
    <w:lvl w:ilvl="0" w:tplc="CEA2BE1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9C9216B"/>
    <w:multiLevelType w:val="hybridMultilevel"/>
    <w:tmpl w:val="87AEBFC6"/>
    <w:lvl w:ilvl="0" w:tplc="147E719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61FD4"/>
    <w:rsid w:val="000B6A66"/>
    <w:rsid w:val="000D225F"/>
    <w:rsid w:val="00106C37"/>
    <w:rsid w:val="00136B47"/>
    <w:rsid w:val="00150267"/>
    <w:rsid w:val="00172EEB"/>
    <w:rsid w:val="001C7D95"/>
    <w:rsid w:val="001E3074"/>
    <w:rsid w:val="001E5218"/>
    <w:rsid w:val="00225354"/>
    <w:rsid w:val="002524EC"/>
    <w:rsid w:val="002A643F"/>
    <w:rsid w:val="00303BD4"/>
    <w:rsid w:val="003163EF"/>
    <w:rsid w:val="003270EF"/>
    <w:rsid w:val="00337CEB"/>
    <w:rsid w:val="00367A2E"/>
    <w:rsid w:val="003A0F19"/>
    <w:rsid w:val="003B32FE"/>
    <w:rsid w:val="003F3A28"/>
    <w:rsid w:val="003F514F"/>
    <w:rsid w:val="003F5FD7"/>
    <w:rsid w:val="00431CFE"/>
    <w:rsid w:val="004461A1"/>
    <w:rsid w:val="00455E15"/>
    <w:rsid w:val="004D4D2E"/>
    <w:rsid w:val="004D5CD6"/>
    <w:rsid w:val="004D73D3"/>
    <w:rsid w:val="005001C5"/>
    <w:rsid w:val="00521C0E"/>
    <w:rsid w:val="0052308E"/>
    <w:rsid w:val="00530BE1"/>
    <w:rsid w:val="00542E97"/>
    <w:rsid w:val="0056157E"/>
    <w:rsid w:val="0056501E"/>
    <w:rsid w:val="005F4571"/>
    <w:rsid w:val="00610880"/>
    <w:rsid w:val="006A2114"/>
    <w:rsid w:val="006D5961"/>
    <w:rsid w:val="00712893"/>
    <w:rsid w:val="00722989"/>
    <w:rsid w:val="00780733"/>
    <w:rsid w:val="00792DC7"/>
    <w:rsid w:val="007C14B2"/>
    <w:rsid w:val="00801D20"/>
    <w:rsid w:val="00804D10"/>
    <w:rsid w:val="00825C45"/>
    <w:rsid w:val="008271B1"/>
    <w:rsid w:val="00837F88"/>
    <w:rsid w:val="0084781C"/>
    <w:rsid w:val="00864037"/>
    <w:rsid w:val="00890BD1"/>
    <w:rsid w:val="008B4361"/>
    <w:rsid w:val="008D4EA0"/>
    <w:rsid w:val="0090469F"/>
    <w:rsid w:val="00914F23"/>
    <w:rsid w:val="00935A8C"/>
    <w:rsid w:val="00935EAA"/>
    <w:rsid w:val="00951FDB"/>
    <w:rsid w:val="0098276C"/>
    <w:rsid w:val="009C4011"/>
    <w:rsid w:val="009C4FD4"/>
    <w:rsid w:val="00A174BB"/>
    <w:rsid w:val="00A2265D"/>
    <w:rsid w:val="00A414BC"/>
    <w:rsid w:val="00A600AA"/>
    <w:rsid w:val="00A62F7E"/>
    <w:rsid w:val="00AA0455"/>
    <w:rsid w:val="00AB29C6"/>
    <w:rsid w:val="00AE120A"/>
    <w:rsid w:val="00AE1744"/>
    <w:rsid w:val="00AE5547"/>
    <w:rsid w:val="00B07E7E"/>
    <w:rsid w:val="00B31598"/>
    <w:rsid w:val="00B35D67"/>
    <w:rsid w:val="00B516F7"/>
    <w:rsid w:val="00B66925"/>
    <w:rsid w:val="00B71177"/>
    <w:rsid w:val="00B876EC"/>
    <w:rsid w:val="00BF5EF1"/>
    <w:rsid w:val="00C40A72"/>
    <w:rsid w:val="00C4537A"/>
    <w:rsid w:val="00C47457"/>
    <w:rsid w:val="00C66C5A"/>
    <w:rsid w:val="00CC13F9"/>
    <w:rsid w:val="00CD3723"/>
    <w:rsid w:val="00CE0AEC"/>
    <w:rsid w:val="00D40BB2"/>
    <w:rsid w:val="00D55B37"/>
    <w:rsid w:val="00D62188"/>
    <w:rsid w:val="00D735B8"/>
    <w:rsid w:val="00D87A70"/>
    <w:rsid w:val="00D92BBB"/>
    <w:rsid w:val="00D93C67"/>
    <w:rsid w:val="00DF112E"/>
    <w:rsid w:val="00E7288E"/>
    <w:rsid w:val="00E73CB0"/>
    <w:rsid w:val="00E95503"/>
    <w:rsid w:val="00EB424E"/>
    <w:rsid w:val="00F10242"/>
    <w:rsid w:val="00F43DEE"/>
    <w:rsid w:val="00FB1E43"/>
    <w:rsid w:val="00FD7198"/>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5F11C"/>
  <w15:docId w15:val="{BC0C5B78-7837-4452-AF57-BB765A46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6C5A"/>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yperlink">
    <w:name w:val="Hyperlink"/>
    <w:basedOn w:val="DefaultParagraphFont"/>
    <w:rsid w:val="00C66C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7</cp:revision>
  <dcterms:created xsi:type="dcterms:W3CDTF">2012-06-21T23:28:00Z</dcterms:created>
  <dcterms:modified xsi:type="dcterms:W3CDTF">2025-02-23T20:50:00Z</dcterms:modified>
</cp:coreProperties>
</file>