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7865" w14:textId="77777777" w:rsidR="000E0F20" w:rsidRDefault="000E0F20" w:rsidP="000E0F20">
      <w:pPr>
        <w:widowControl w:val="0"/>
        <w:autoSpaceDE w:val="0"/>
        <w:autoSpaceDN w:val="0"/>
        <w:adjustRightInd w:val="0"/>
      </w:pPr>
    </w:p>
    <w:p w14:paraId="330097E7" w14:textId="74FC5990" w:rsidR="000E0F20" w:rsidRDefault="000E0F20" w:rsidP="000E0F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300.APPENDIX C  </w:t>
      </w:r>
      <w:r w:rsidR="00E712AF">
        <w:rPr>
          <w:b/>
          <w:bCs/>
        </w:rPr>
        <w:t xml:space="preserve"> </w:t>
      </w:r>
      <w:r>
        <w:rPr>
          <w:b/>
          <w:bCs/>
        </w:rPr>
        <w:t>Federal Requirements Regarding Patients'/Residents' Rights (Repealed)</w:t>
      </w:r>
      <w:r>
        <w:t xml:space="preserve"> </w:t>
      </w:r>
    </w:p>
    <w:p w14:paraId="38D05142" w14:textId="1DA3756E" w:rsidR="000E0F20" w:rsidRDefault="000E0F20" w:rsidP="000E0F20">
      <w:pPr>
        <w:widowControl w:val="0"/>
        <w:autoSpaceDE w:val="0"/>
        <w:autoSpaceDN w:val="0"/>
        <w:adjustRightInd w:val="0"/>
      </w:pPr>
    </w:p>
    <w:p w14:paraId="2ACA30BD" w14:textId="77777777" w:rsidR="000E0F20" w:rsidRDefault="000E0F20" w:rsidP="000E0F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8106, effective July 15, 1999) </w:t>
      </w:r>
    </w:p>
    <w:sectPr w:rsidR="000E0F20" w:rsidSect="000E0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F20"/>
    <w:rsid w:val="000E0F20"/>
    <w:rsid w:val="002C07CE"/>
    <w:rsid w:val="003F4893"/>
    <w:rsid w:val="005C3366"/>
    <w:rsid w:val="00A07831"/>
    <w:rsid w:val="00AC2C19"/>
    <w:rsid w:val="00CF2E26"/>
    <w:rsid w:val="00E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D62556"/>
  <w15:docId w15:val="{909403E2-E7AB-433D-93B2-8BB825B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2012-06-21T23:26:00Z</dcterms:created>
  <dcterms:modified xsi:type="dcterms:W3CDTF">2025-02-21T19:08:00Z</dcterms:modified>
</cp:coreProperties>
</file>