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C0" w:rsidRDefault="00E20BC0" w:rsidP="00E20B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0BC0" w:rsidRDefault="00E20BC0" w:rsidP="00E20BC0">
      <w:pPr>
        <w:widowControl w:val="0"/>
        <w:autoSpaceDE w:val="0"/>
        <w:autoSpaceDN w:val="0"/>
        <w:adjustRightInd w:val="0"/>
        <w:jc w:val="center"/>
      </w:pPr>
      <w:r>
        <w:t>SUBPART B:  AUDIT GUIDELINES</w:t>
      </w:r>
    </w:p>
    <w:sectPr w:rsidR="00E20BC0" w:rsidSect="00E20B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0BC0"/>
    <w:rsid w:val="002F25E3"/>
    <w:rsid w:val="004D67EA"/>
    <w:rsid w:val="005C3366"/>
    <w:rsid w:val="008866CE"/>
    <w:rsid w:val="00E2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AUDIT GUIDELINES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AUDIT GUIDELINES</dc:title>
  <dc:subject/>
  <dc:creator>Illinois General Assembly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