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29" w:rsidRDefault="000C5029" w:rsidP="000C50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5029" w:rsidRDefault="000C5029" w:rsidP="000C50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235.201  Establishment</w:t>
      </w:r>
      <w:r>
        <w:t xml:space="preserve"> </w:t>
      </w:r>
    </w:p>
    <w:p w:rsidR="000C5029" w:rsidRDefault="000C5029" w:rsidP="000C5029">
      <w:pPr>
        <w:widowControl w:val="0"/>
        <w:autoSpaceDE w:val="0"/>
        <w:autoSpaceDN w:val="0"/>
        <w:adjustRightInd w:val="0"/>
      </w:pPr>
    </w:p>
    <w:p w:rsidR="000C5029" w:rsidRDefault="000C5029" w:rsidP="000C5029">
      <w:pPr>
        <w:widowControl w:val="0"/>
        <w:autoSpaceDE w:val="0"/>
        <w:autoSpaceDN w:val="0"/>
        <w:adjustRightInd w:val="0"/>
      </w:pPr>
      <w:r>
        <w:t xml:space="preserve">The maximum funding level for the Warrant Escheat Fund is hereby established at $500,000. </w:t>
      </w:r>
    </w:p>
    <w:sectPr w:rsidR="000C5029" w:rsidSect="000C50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5029"/>
    <w:rsid w:val="000C5029"/>
    <w:rsid w:val="000E1825"/>
    <w:rsid w:val="00313009"/>
    <w:rsid w:val="005C3366"/>
    <w:rsid w:val="009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235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235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