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9C" w:rsidRDefault="00F2119C" w:rsidP="00F2119C">
      <w:pPr>
        <w:widowControl w:val="0"/>
        <w:autoSpaceDE w:val="0"/>
        <w:autoSpaceDN w:val="0"/>
        <w:adjustRightInd w:val="0"/>
      </w:pPr>
      <w:bookmarkStart w:id="0" w:name="_GoBack"/>
      <w:bookmarkEnd w:id="0"/>
    </w:p>
    <w:p w:rsidR="00F2119C" w:rsidRDefault="00F2119C" w:rsidP="00F2119C">
      <w:pPr>
        <w:widowControl w:val="0"/>
        <w:autoSpaceDE w:val="0"/>
        <w:autoSpaceDN w:val="0"/>
        <w:adjustRightInd w:val="0"/>
      </w:pPr>
      <w:r>
        <w:rPr>
          <w:b/>
          <w:bCs/>
        </w:rPr>
        <w:t>Section 2000.700  Identical Bids</w:t>
      </w:r>
      <w:r>
        <w:t xml:space="preserve"> </w:t>
      </w:r>
    </w:p>
    <w:p w:rsidR="00F2119C" w:rsidRDefault="00F2119C" w:rsidP="00F2119C">
      <w:pPr>
        <w:widowControl w:val="0"/>
        <w:autoSpaceDE w:val="0"/>
        <w:autoSpaceDN w:val="0"/>
        <w:adjustRightInd w:val="0"/>
      </w:pPr>
    </w:p>
    <w:p w:rsidR="00F2119C" w:rsidRDefault="00F2119C" w:rsidP="00F2119C">
      <w:pPr>
        <w:widowControl w:val="0"/>
        <w:autoSpaceDE w:val="0"/>
        <w:autoSpaceDN w:val="0"/>
        <w:adjustRightInd w:val="0"/>
      </w:pPr>
      <w:r>
        <w:t xml:space="preserve">If the Director of Purchasing obtains two or more identical bids in a response to an Invitation for Bids, it shall inform the Attorney General of such facts, in writing within 30 days following the disposition of all bids received in response to an Invitation, whether by the awarding of contracts or other action, in such form and manner as prescribed by the Attorney General. </w:t>
      </w:r>
    </w:p>
    <w:sectPr w:rsidR="00F2119C" w:rsidSect="00F211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119C"/>
    <w:rsid w:val="00402F26"/>
    <w:rsid w:val="005C3366"/>
    <w:rsid w:val="005E4015"/>
    <w:rsid w:val="0087572B"/>
    <w:rsid w:val="00F21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