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D9" w:rsidRDefault="005241D9" w:rsidP="005241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41D9" w:rsidRDefault="005241D9" w:rsidP="005241D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2000.610  Time/Place for Protest or Objections</w:t>
      </w:r>
      <w:r>
        <w:t xml:space="preserve"> </w:t>
      </w:r>
    </w:p>
    <w:p w:rsidR="005241D9" w:rsidRDefault="005241D9" w:rsidP="005241D9">
      <w:pPr>
        <w:widowControl w:val="0"/>
        <w:autoSpaceDE w:val="0"/>
        <w:autoSpaceDN w:val="0"/>
        <w:adjustRightInd w:val="0"/>
      </w:pPr>
    </w:p>
    <w:p w:rsidR="005241D9" w:rsidRDefault="005241D9" w:rsidP="005241D9">
      <w:pPr>
        <w:widowControl w:val="0"/>
        <w:autoSpaceDE w:val="0"/>
        <w:autoSpaceDN w:val="0"/>
        <w:adjustRightInd w:val="0"/>
      </w:pPr>
      <w:r>
        <w:t xml:space="preserve">Written protests or objections regarding a procurement action or decision must be received by the Director of Purchasing at his/her office within seven calendar days of the award of the contract. </w:t>
      </w:r>
    </w:p>
    <w:p w:rsidR="005241D9" w:rsidRDefault="005241D9" w:rsidP="005241D9">
      <w:pPr>
        <w:widowControl w:val="0"/>
        <w:autoSpaceDE w:val="0"/>
        <w:autoSpaceDN w:val="0"/>
        <w:adjustRightInd w:val="0"/>
      </w:pPr>
    </w:p>
    <w:p w:rsidR="005241D9" w:rsidRDefault="005241D9" w:rsidP="005241D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19104, effective October 27, 1986) </w:t>
      </w:r>
    </w:p>
    <w:sectPr w:rsidR="005241D9" w:rsidSect="005241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41D9"/>
    <w:rsid w:val="002E20FF"/>
    <w:rsid w:val="005241D9"/>
    <w:rsid w:val="005C3366"/>
    <w:rsid w:val="00D036CE"/>
    <w:rsid w:val="00E2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