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25" w:rsidRDefault="00390925" w:rsidP="00390925">
      <w:pPr>
        <w:widowControl w:val="0"/>
        <w:autoSpaceDE w:val="0"/>
        <w:autoSpaceDN w:val="0"/>
        <w:adjustRightInd w:val="0"/>
      </w:pPr>
      <w:bookmarkStart w:id="0" w:name="_GoBack"/>
      <w:bookmarkEnd w:id="0"/>
    </w:p>
    <w:p w:rsidR="00390925" w:rsidRDefault="00390925" w:rsidP="00390925">
      <w:pPr>
        <w:widowControl w:val="0"/>
        <w:autoSpaceDE w:val="0"/>
        <w:autoSpaceDN w:val="0"/>
        <w:adjustRightInd w:val="0"/>
      </w:pPr>
      <w:r>
        <w:rPr>
          <w:b/>
          <w:bCs/>
        </w:rPr>
        <w:t>Section 1500.40  Advertisement for Bids</w:t>
      </w:r>
      <w:r>
        <w:t xml:space="preserve"> </w:t>
      </w:r>
    </w:p>
    <w:p w:rsidR="00390925" w:rsidRDefault="00390925" w:rsidP="00390925">
      <w:pPr>
        <w:widowControl w:val="0"/>
        <w:autoSpaceDE w:val="0"/>
        <w:autoSpaceDN w:val="0"/>
        <w:adjustRightInd w:val="0"/>
      </w:pPr>
    </w:p>
    <w:p w:rsidR="00390925" w:rsidRDefault="00390925" w:rsidP="00390925">
      <w:pPr>
        <w:widowControl w:val="0"/>
        <w:autoSpaceDE w:val="0"/>
        <w:autoSpaceDN w:val="0"/>
        <w:adjustRightInd w:val="0"/>
      </w:pPr>
      <w:r>
        <w:t>The Department</w:t>
      </w:r>
      <w:r w:rsidR="00974BCD">
        <w:t xml:space="preserve"> of Military Affairs</w:t>
      </w:r>
      <w:r>
        <w:t xml:space="preserve"> will publish an advertisement for bids on the property in the Official State Newspaper and at least one county paper of general circulation.  The advertisement for bids shall run in each paper not less than three (3) times, the first and last of which publications shall be at least ten (10) days apart.  The advertisement for bids will briefly describe the property, state the procedure for submitting bids, and state the day, date, hour, and place when and where bids will be opened.  Invitations for bids will also be sent by letter to local governmental bodies or such other parties considered by the Director of Facilities to be prospective bidders. </w:t>
      </w:r>
    </w:p>
    <w:sectPr w:rsidR="00390925" w:rsidSect="003909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0925"/>
    <w:rsid w:val="000A1C3F"/>
    <w:rsid w:val="00390925"/>
    <w:rsid w:val="005C3366"/>
    <w:rsid w:val="008D38A6"/>
    <w:rsid w:val="00974BCD"/>
    <w:rsid w:val="00D11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