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C5" w:rsidRDefault="00FC0FC5" w:rsidP="002F2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0DA" w:rsidRDefault="002F20DA" w:rsidP="002F20DA">
      <w:pPr>
        <w:widowControl w:val="0"/>
        <w:autoSpaceDE w:val="0"/>
        <w:autoSpaceDN w:val="0"/>
        <w:adjustRightInd w:val="0"/>
      </w:pPr>
      <w:r>
        <w:t>SOURCE:  Adopted at 9 Ill. Reg. 11629, effective July 16, 1985;</w:t>
      </w:r>
      <w:r w:rsidR="0070520E">
        <w:t xml:space="preserve"> recodified from 71 Ill. Adm. Code 1000 (Chapter II, Military and Naval Department) to 71 Ill. Adm. Code 1500 (Chapter III, Department of Military Affairs) at 13 Ill. Reg. 13866</w:t>
      </w:r>
      <w:r>
        <w:t>.</w:t>
      </w:r>
    </w:p>
    <w:sectPr w:rsidR="002F20DA" w:rsidSect="002F2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0DA"/>
    <w:rsid w:val="002F20DA"/>
    <w:rsid w:val="003470EA"/>
    <w:rsid w:val="005C3366"/>
    <w:rsid w:val="0070520E"/>
    <w:rsid w:val="00766595"/>
    <w:rsid w:val="00EC2F7C"/>
    <w:rsid w:val="00F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