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239" w:rsidRDefault="00F23239" w:rsidP="00F23239">
      <w:pPr>
        <w:widowControl w:val="0"/>
        <w:autoSpaceDE w:val="0"/>
        <w:autoSpaceDN w:val="0"/>
        <w:adjustRightInd w:val="0"/>
      </w:pPr>
      <w:bookmarkStart w:id="0" w:name="_GoBack"/>
      <w:bookmarkEnd w:id="0"/>
    </w:p>
    <w:p w:rsidR="00F23239" w:rsidRDefault="00F23239" w:rsidP="00F23239">
      <w:pPr>
        <w:widowControl w:val="0"/>
        <w:autoSpaceDE w:val="0"/>
        <w:autoSpaceDN w:val="0"/>
        <w:adjustRightInd w:val="0"/>
      </w:pPr>
      <w:r>
        <w:rPr>
          <w:b/>
          <w:bCs/>
        </w:rPr>
        <w:t>Section 41.35  Reimbursement Grants</w:t>
      </w:r>
      <w:r>
        <w:t xml:space="preserve"> </w:t>
      </w:r>
    </w:p>
    <w:p w:rsidR="00F23239" w:rsidRDefault="00F23239" w:rsidP="00F23239">
      <w:pPr>
        <w:widowControl w:val="0"/>
        <w:autoSpaceDE w:val="0"/>
        <w:autoSpaceDN w:val="0"/>
        <w:adjustRightInd w:val="0"/>
      </w:pPr>
    </w:p>
    <w:p w:rsidR="00F23239" w:rsidRDefault="00F23239" w:rsidP="00F23239">
      <w:pPr>
        <w:widowControl w:val="0"/>
        <w:autoSpaceDE w:val="0"/>
        <w:autoSpaceDN w:val="0"/>
        <w:adjustRightInd w:val="0"/>
      </w:pPr>
      <w:r>
        <w:t xml:space="preserve">When grant funds are intended to reimburse the grantee for funds from other sources that have already been expended on the project, prior to execution of the grant agreement and the release of the grant funds to the grantee, the grantee must provide CDB with acceptable documentation of the prior expenditure of the funds, including but not limited to proof that the funds were spent on the project designated in the grant legislation. </w:t>
      </w:r>
    </w:p>
    <w:sectPr w:rsidR="00F23239" w:rsidSect="00F232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3239"/>
    <w:rsid w:val="005A2177"/>
    <w:rsid w:val="005C3366"/>
    <w:rsid w:val="008B43CD"/>
    <w:rsid w:val="00F23239"/>
    <w:rsid w:val="00FD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