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71" w:rsidRPr="003E0371" w:rsidRDefault="003E0371" w:rsidP="003E0371"/>
    <w:p w:rsidR="003E0371" w:rsidRPr="003E0371" w:rsidRDefault="003E0371" w:rsidP="003E0371">
      <w:pPr>
        <w:rPr>
          <w:b/>
        </w:rPr>
      </w:pPr>
      <w:r w:rsidRPr="003E0371">
        <w:rPr>
          <w:b/>
        </w:rPr>
        <w:t xml:space="preserve">Section 1450.790  Broker Price Opinions and Comparative Market </w:t>
      </w:r>
      <w:r w:rsidR="001413F6">
        <w:rPr>
          <w:b/>
        </w:rPr>
        <w:t>Analyse</w:t>
      </w:r>
      <w:r w:rsidR="001413F6" w:rsidRPr="003E0371">
        <w:rPr>
          <w:b/>
        </w:rPr>
        <w:t>s</w:t>
      </w:r>
      <w:r w:rsidRPr="003E0371">
        <w:rPr>
          <w:b/>
        </w:rPr>
        <w:t xml:space="preserve"> </w:t>
      </w:r>
    </w:p>
    <w:p w:rsidR="003E0371" w:rsidRPr="003E0371" w:rsidRDefault="003E0371" w:rsidP="003E0371"/>
    <w:p w:rsidR="003E0371" w:rsidRPr="003E0371" w:rsidRDefault="003E0371" w:rsidP="003E0371">
      <w:pPr>
        <w:ind w:left="1440" w:hanging="720"/>
      </w:pPr>
      <w:r w:rsidRPr="003E0371">
        <w:t>a)</w:t>
      </w:r>
      <w:r>
        <w:tab/>
      </w:r>
      <w:r w:rsidRPr="003E0371">
        <w:t xml:space="preserve">An individual who is a licensed managing broker or broker and also a licensed appraiser as set forth in </w:t>
      </w:r>
      <w:r w:rsidR="004F3173">
        <w:t xml:space="preserve">the </w:t>
      </w:r>
      <w:r w:rsidRPr="003E0371">
        <w:rPr>
          <w:bCs/>
        </w:rPr>
        <w:t>Real Estate Appraiser Licensing Act of 2002 [</w:t>
      </w:r>
      <w:r w:rsidRPr="003E0371">
        <w:rPr>
          <w:bCs/>
          <w:color w:val="000000"/>
          <w:shd w:val="clear" w:color="auto" w:fill="FFFFFF"/>
        </w:rPr>
        <w:t xml:space="preserve">225 ILCS 458] must include the </w:t>
      </w:r>
      <w:r w:rsidRPr="003E0371">
        <w:t>broker</w:t>
      </w:r>
      <w:r w:rsidR="004F3173">
        <w:t>'s</w:t>
      </w:r>
      <w:r w:rsidRPr="003E0371">
        <w:t xml:space="preserve"> or managing broker</w:t>
      </w:r>
      <w:r w:rsidR="004F3173">
        <w:t>'</w:t>
      </w:r>
      <w:r w:rsidRPr="003E0371">
        <w:t>s name and license number, not the appraiser</w:t>
      </w:r>
      <w:r w:rsidR="00BB66C7">
        <w:t>'s</w:t>
      </w:r>
      <w:r w:rsidRPr="003E0371">
        <w:t xml:space="preserve"> license number, </w:t>
      </w:r>
      <w:r w:rsidRPr="003E0371">
        <w:rPr>
          <w:bCs/>
          <w:color w:val="000000"/>
          <w:shd w:val="clear" w:color="auto" w:fill="FFFFFF"/>
        </w:rPr>
        <w:t xml:space="preserve">on the initial page of the </w:t>
      </w:r>
      <w:r w:rsidRPr="003E0371">
        <w:t xml:space="preserve">broker price opinion or comparative market analysis. </w:t>
      </w:r>
    </w:p>
    <w:p w:rsidR="003E0371" w:rsidRPr="003E0371" w:rsidRDefault="003E0371" w:rsidP="003E0371"/>
    <w:p w:rsidR="003E0371" w:rsidRPr="003E0371" w:rsidRDefault="003E0371" w:rsidP="003E0371">
      <w:pPr>
        <w:ind w:left="1440" w:hanging="720"/>
      </w:pPr>
      <w:r w:rsidRPr="003E0371">
        <w:t>b)</w:t>
      </w:r>
      <w:r>
        <w:tab/>
      </w:r>
      <w:r w:rsidRPr="003E0371">
        <w:t>A broker or managing broker preparing a broker price opinion or comparative market analysis that does not comply with Section 10-45 of the Act is subject to discipline for:</w:t>
      </w:r>
    </w:p>
    <w:p w:rsidR="003E0371" w:rsidRPr="003E0371" w:rsidRDefault="003E0371" w:rsidP="003E0371"/>
    <w:p w:rsidR="003E0371" w:rsidRPr="003E0371" w:rsidRDefault="003E0371" w:rsidP="003E0371">
      <w:pPr>
        <w:ind w:left="720" w:firstLine="720"/>
      </w:pPr>
      <w:r w:rsidRPr="003E0371">
        <w:t>1)</w:t>
      </w:r>
      <w:r>
        <w:tab/>
      </w:r>
      <w:r w:rsidR="001413F6">
        <w:t>False</w:t>
      </w:r>
      <w:r w:rsidRPr="003E0371">
        <w:t xml:space="preserve">, untruthful or misleading statements; </w:t>
      </w:r>
    </w:p>
    <w:p w:rsidR="003E0371" w:rsidRPr="003E0371" w:rsidRDefault="003E0371" w:rsidP="003E0371"/>
    <w:p w:rsidR="003E0371" w:rsidRPr="003E0371" w:rsidRDefault="003E0371" w:rsidP="003E0371">
      <w:pPr>
        <w:ind w:left="2160" w:hanging="720"/>
      </w:pPr>
      <w:r w:rsidRPr="003E0371">
        <w:t>2)</w:t>
      </w:r>
      <w:r>
        <w:tab/>
      </w:r>
      <w:r w:rsidR="001413F6">
        <w:t>I</w:t>
      </w:r>
      <w:r w:rsidR="001413F6" w:rsidRPr="003E0371">
        <w:t>nadequate</w:t>
      </w:r>
      <w:r w:rsidRPr="003E0371">
        <w:t xml:space="preserve"> or improper preparation of a broker price opinion or comparative market analysis; or</w:t>
      </w:r>
    </w:p>
    <w:p w:rsidR="003E0371" w:rsidRPr="003E0371" w:rsidRDefault="003E0371" w:rsidP="003E0371"/>
    <w:p w:rsidR="003E0371" w:rsidRPr="003E0371" w:rsidRDefault="003E0371" w:rsidP="003E0371">
      <w:pPr>
        <w:ind w:left="720" w:firstLine="720"/>
      </w:pPr>
      <w:r w:rsidRPr="003E0371">
        <w:t>3)</w:t>
      </w:r>
      <w:r>
        <w:tab/>
      </w:r>
      <w:r w:rsidR="001413F6">
        <w:t>Any</w:t>
      </w:r>
      <w:r w:rsidRPr="003E0371">
        <w:t xml:space="preserve"> violation set forth in Section 20-20 of the Act.</w:t>
      </w:r>
    </w:p>
    <w:p w:rsidR="003E0371" w:rsidRPr="003E0371" w:rsidRDefault="003E0371" w:rsidP="003E0371"/>
    <w:p w:rsidR="000174EB" w:rsidRPr="003E0371" w:rsidRDefault="00A51ED5" w:rsidP="003E0371">
      <w:pPr>
        <w:ind w:firstLine="720"/>
      </w:pPr>
      <w:r>
        <w:t>(Source:  Amended at 45</w:t>
      </w:r>
      <w:r w:rsidR="001413F6">
        <w:t xml:space="preserve"> Ill. Reg. </w:t>
      </w:r>
      <w:r w:rsidR="0079056E">
        <w:t>2851</w:t>
      </w:r>
      <w:r w:rsidR="001413F6">
        <w:t xml:space="preserve">, effective </w:t>
      </w:r>
      <w:bookmarkStart w:id="0" w:name="_GoBack"/>
      <w:r w:rsidR="0079056E">
        <w:t>February 23, 2021</w:t>
      </w:r>
      <w:bookmarkEnd w:id="0"/>
      <w:r w:rsidR="001413F6">
        <w:t>)</w:t>
      </w:r>
    </w:p>
    <w:sectPr w:rsidR="000174EB" w:rsidRPr="003E03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97" w:rsidRDefault="00F02797">
      <w:r>
        <w:separator/>
      </w:r>
    </w:p>
  </w:endnote>
  <w:endnote w:type="continuationSeparator" w:id="0">
    <w:p w:rsidR="00F02797" w:rsidRDefault="00F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97" w:rsidRDefault="00F02797">
      <w:r>
        <w:separator/>
      </w:r>
    </w:p>
  </w:footnote>
  <w:footnote w:type="continuationSeparator" w:id="0">
    <w:p w:rsidR="00F02797" w:rsidRDefault="00F0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3F6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C2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29B"/>
    <w:rsid w:val="003D0D44"/>
    <w:rsid w:val="003D12E4"/>
    <w:rsid w:val="003D4D4A"/>
    <w:rsid w:val="003E037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17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56E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26A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ED5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6C7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79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4A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DE971-6919-4B86-BF93-71320DE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