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28" w:rsidRDefault="002C5828" w:rsidP="002C5828">
      <w:pPr>
        <w:widowControl w:val="0"/>
        <w:autoSpaceDE w:val="0"/>
        <w:autoSpaceDN w:val="0"/>
        <w:adjustRightInd w:val="0"/>
      </w:pPr>
      <w:bookmarkStart w:id="0" w:name="_GoBack"/>
      <w:bookmarkEnd w:id="0"/>
    </w:p>
    <w:p w:rsidR="002C5828" w:rsidRDefault="002C5828" w:rsidP="002C5828">
      <w:pPr>
        <w:widowControl w:val="0"/>
        <w:autoSpaceDE w:val="0"/>
        <w:autoSpaceDN w:val="0"/>
        <w:adjustRightInd w:val="0"/>
      </w:pPr>
      <w:r>
        <w:rPr>
          <w:b/>
          <w:bCs/>
        </w:rPr>
        <w:t>Section 1430.6030  Construction of Rules</w:t>
      </w:r>
      <w:r>
        <w:t xml:space="preserve"> </w:t>
      </w:r>
    </w:p>
    <w:p w:rsidR="002C5828" w:rsidRDefault="002C5828" w:rsidP="002C5828">
      <w:pPr>
        <w:widowControl w:val="0"/>
        <w:autoSpaceDE w:val="0"/>
        <w:autoSpaceDN w:val="0"/>
        <w:adjustRightInd w:val="0"/>
      </w:pPr>
    </w:p>
    <w:p w:rsidR="002C5828" w:rsidRDefault="002C5828" w:rsidP="002C5828">
      <w:pPr>
        <w:widowControl w:val="0"/>
        <w:autoSpaceDE w:val="0"/>
        <w:autoSpaceDN w:val="0"/>
        <w:adjustRightInd w:val="0"/>
      </w:pPr>
      <w:r>
        <w:t xml:space="preserve">The Rules of Professional Conduct should not be construed to abrogate, modify, or limit any rights, privileges, or immunities granted or protected by the Constitution or laws of the United States or the Constitution or laws of the State of Illinois nor to deny any person life, liberty, or property without due process of law. </w:t>
      </w:r>
    </w:p>
    <w:sectPr w:rsidR="002C5828" w:rsidSect="002C58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828"/>
    <w:rsid w:val="002C5828"/>
    <w:rsid w:val="005C3366"/>
    <w:rsid w:val="00640496"/>
    <w:rsid w:val="008C136D"/>
    <w:rsid w:val="00C4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