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47" w:rsidRDefault="00172F47" w:rsidP="00172F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F47" w:rsidRDefault="00172F47" w:rsidP="00172F47">
      <w:pPr>
        <w:widowControl w:val="0"/>
        <w:autoSpaceDE w:val="0"/>
        <w:autoSpaceDN w:val="0"/>
        <w:adjustRightInd w:val="0"/>
      </w:pPr>
      <w:r>
        <w:t>Section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1335.10</w:t>
      </w:r>
      <w:r>
        <w:tab/>
        <w:t xml:space="preserve">Definitions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1335.20</w:t>
      </w:r>
      <w:r>
        <w:tab/>
        <w:t xml:space="preserve">Fees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1335.30</w:t>
      </w:r>
      <w:r>
        <w:tab/>
        <w:t xml:space="preserve">Application for Licensure Pursuant to Section 60 of the Act (Grandfather)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1335.40</w:t>
      </w:r>
      <w:r>
        <w:tab/>
        <w:t xml:space="preserve">Application for Licensure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1335.50</w:t>
      </w:r>
      <w:r>
        <w:tab/>
        <w:t xml:space="preserve">Renewals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1335.60</w:t>
      </w:r>
      <w:r>
        <w:tab/>
        <w:t xml:space="preserve">Restoration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1335.70</w:t>
      </w:r>
      <w:r>
        <w:tab/>
        <w:t xml:space="preserve">Endorsement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1335.80</w:t>
      </w:r>
      <w:r>
        <w:tab/>
        <w:t xml:space="preserve">Inactive Status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1335.90</w:t>
      </w:r>
      <w:r>
        <w:tab/>
        <w:t xml:space="preserve">Granting Variances </w:t>
      </w:r>
    </w:p>
    <w:p w:rsidR="00172F47" w:rsidRDefault="00172F47" w:rsidP="00172F47">
      <w:pPr>
        <w:widowControl w:val="0"/>
        <w:autoSpaceDE w:val="0"/>
        <w:autoSpaceDN w:val="0"/>
        <w:adjustRightInd w:val="0"/>
        <w:ind w:left="1440" w:hanging="1440"/>
      </w:pPr>
      <w:r>
        <w:t>1335.100</w:t>
      </w:r>
      <w:r>
        <w:tab/>
        <w:t xml:space="preserve">Unethical, Unauthorized or Unprofessional Conduct </w:t>
      </w:r>
    </w:p>
    <w:sectPr w:rsidR="00172F47" w:rsidSect="00172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F47"/>
    <w:rsid w:val="00021260"/>
    <w:rsid w:val="00172F47"/>
    <w:rsid w:val="002B7BE7"/>
    <w:rsid w:val="00564E5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