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3B" w:rsidRDefault="00203B3B" w:rsidP="00203B3B">
      <w:pPr>
        <w:widowControl w:val="0"/>
        <w:autoSpaceDE w:val="0"/>
        <w:autoSpaceDN w:val="0"/>
        <w:adjustRightInd w:val="0"/>
      </w:pPr>
      <w:bookmarkStart w:id="0" w:name="_GoBack"/>
      <w:bookmarkEnd w:id="0"/>
    </w:p>
    <w:p w:rsidR="00203B3B" w:rsidRDefault="00203B3B" w:rsidP="00203B3B">
      <w:pPr>
        <w:widowControl w:val="0"/>
        <w:autoSpaceDE w:val="0"/>
        <w:autoSpaceDN w:val="0"/>
        <w:adjustRightInd w:val="0"/>
      </w:pPr>
      <w:r>
        <w:rPr>
          <w:b/>
          <w:bCs/>
        </w:rPr>
        <w:t>Section 1847.1  Scope</w:t>
      </w:r>
      <w:r>
        <w:t xml:space="preserve"> </w:t>
      </w:r>
    </w:p>
    <w:p w:rsidR="00203B3B" w:rsidRDefault="00203B3B" w:rsidP="00203B3B">
      <w:pPr>
        <w:widowControl w:val="0"/>
        <w:autoSpaceDE w:val="0"/>
        <w:autoSpaceDN w:val="0"/>
        <w:adjustRightInd w:val="0"/>
      </w:pPr>
    </w:p>
    <w:p w:rsidR="00203B3B" w:rsidRDefault="00203B3B" w:rsidP="00203B3B">
      <w:pPr>
        <w:widowControl w:val="0"/>
        <w:autoSpaceDE w:val="0"/>
        <w:autoSpaceDN w:val="0"/>
        <w:adjustRightInd w:val="0"/>
      </w:pPr>
      <w:r>
        <w:t xml:space="preserve">Proceedings under this Part are subject to the general rules relating to procedure and practice at 62 Ill. Adm. Code 1848 and to Article 10 of the Illinois Administrative Procedure Act  (Ill. Rev. Stat. 1991, ch. 127, pars. 1010-5 et seq., including P.A. 87-823, effective July 1, 1992) [5 ILCS 100/10]. </w:t>
      </w:r>
    </w:p>
    <w:sectPr w:rsidR="00203B3B" w:rsidSect="00203B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B3B"/>
    <w:rsid w:val="001F23FA"/>
    <w:rsid w:val="00203B3B"/>
    <w:rsid w:val="00457DD9"/>
    <w:rsid w:val="005C3366"/>
    <w:rsid w:val="00F6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