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58" w:rsidRDefault="001F3E58" w:rsidP="001F3E58">
      <w:pPr>
        <w:widowControl w:val="0"/>
        <w:autoSpaceDE w:val="0"/>
        <w:autoSpaceDN w:val="0"/>
        <w:adjustRightInd w:val="0"/>
      </w:pPr>
      <w:bookmarkStart w:id="0" w:name="_GoBack"/>
      <w:bookmarkEnd w:id="0"/>
    </w:p>
    <w:p w:rsidR="001F3E58" w:rsidRDefault="001F3E58" w:rsidP="001F3E58">
      <w:pPr>
        <w:widowControl w:val="0"/>
        <w:autoSpaceDE w:val="0"/>
        <w:autoSpaceDN w:val="0"/>
        <w:adjustRightInd w:val="0"/>
      </w:pPr>
      <w:r>
        <w:rPr>
          <w:b/>
          <w:bCs/>
        </w:rPr>
        <w:t>Section 1828.2  Objectives</w:t>
      </w:r>
      <w:r>
        <w:t xml:space="preserve"> </w:t>
      </w:r>
    </w:p>
    <w:p w:rsidR="001F3E58" w:rsidRDefault="001F3E58" w:rsidP="001F3E58">
      <w:pPr>
        <w:widowControl w:val="0"/>
        <w:autoSpaceDE w:val="0"/>
        <w:autoSpaceDN w:val="0"/>
        <w:adjustRightInd w:val="0"/>
      </w:pPr>
    </w:p>
    <w:p w:rsidR="001F3E58" w:rsidRDefault="001F3E58" w:rsidP="001F3E58">
      <w:pPr>
        <w:widowControl w:val="0"/>
        <w:autoSpaceDE w:val="0"/>
        <w:autoSpaceDN w:val="0"/>
        <w:adjustRightInd w:val="0"/>
      </w:pPr>
      <w:r>
        <w:t xml:space="preserve">This Part is intended to ensure that all in situ processing activities are conducted in a manner which preserves and enhances environmental values in accordance with the Surface Mining Control and Reclamation Act of 1977 (30 U.S.C. 1257) et seq.) (the Act).  This Part provides additional performance, reclamation, and design standards to reflect the nature of in situ processing. </w:t>
      </w:r>
    </w:p>
    <w:sectPr w:rsidR="001F3E58" w:rsidSect="001F3E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E58"/>
    <w:rsid w:val="001F3E58"/>
    <w:rsid w:val="005C3366"/>
    <w:rsid w:val="006A319B"/>
    <w:rsid w:val="00CA5078"/>
    <w:rsid w:val="00CE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