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227" w:rsidRDefault="001E4227" w:rsidP="001E4227">
      <w:pPr>
        <w:widowControl w:val="0"/>
        <w:autoSpaceDE w:val="0"/>
        <w:autoSpaceDN w:val="0"/>
        <w:adjustRightInd w:val="0"/>
      </w:pPr>
      <w:bookmarkStart w:id="0" w:name="_GoBack"/>
      <w:bookmarkEnd w:id="0"/>
    </w:p>
    <w:p w:rsidR="001E4227" w:rsidRDefault="001E4227" w:rsidP="001E4227">
      <w:pPr>
        <w:widowControl w:val="0"/>
        <w:autoSpaceDE w:val="0"/>
        <w:autoSpaceDN w:val="0"/>
        <w:adjustRightInd w:val="0"/>
      </w:pPr>
      <w:r>
        <w:rPr>
          <w:b/>
          <w:bCs/>
        </w:rPr>
        <w:t>Section 1816.74  Disposal of Excess Spoil: Durable Rock Fills</w:t>
      </w:r>
      <w:r>
        <w:t xml:space="preserve"> </w:t>
      </w:r>
    </w:p>
    <w:p w:rsidR="001E4227" w:rsidRDefault="001E4227" w:rsidP="001E4227">
      <w:pPr>
        <w:widowControl w:val="0"/>
        <w:autoSpaceDE w:val="0"/>
        <w:autoSpaceDN w:val="0"/>
        <w:adjustRightInd w:val="0"/>
      </w:pPr>
    </w:p>
    <w:p w:rsidR="001E4227" w:rsidRDefault="001E4227" w:rsidP="001E4227">
      <w:pPr>
        <w:widowControl w:val="0"/>
        <w:autoSpaceDE w:val="0"/>
        <w:autoSpaceDN w:val="0"/>
        <w:adjustRightInd w:val="0"/>
      </w:pPr>
      <w:r>
        <w:t xml:space="preserve">The Department may approve the alternative method of disposal of excess durable rock spoil by gravity placement in single or multiple lifts, provided the following conditions are met: </w:t>
      </w:r>
    </w:p>
    <w:p w:rsidR="007637CB" w:rsidRDefault="007637CB" w:rsidP="001E4227">
      <w:pPr>
        <w:widowControl w:val="0"/>
        <w:autoSpaceDE w:val="0"/>
        <w:autoSpaceDN w:val="0"/>
        <w:adjustRightInd w:val="0"/>
      </w:pPr>
    </w:p>
    <w:p w:rsidR="001E4227" w:rsidRDefault="001E4227" w:rsidP="001E4227">
      <w:pPr>
        <w:widowControl w:val="0"/>
        <w:autoSpaceDE w:val="0"/>
        <w:autoSpaceDN w:val="0"/>
        <w:adjustRightInd w:val="0"/>
        <w:ind w:left="1440" w:hanging="720"/>
      </w:pPr>
      <w:r>
        <w:t>a)</w:t>
      </w:r>
      <w:r>
        <w:tab/>
        <w:t xml:space="preserve">Except as provided in this Section, the requirements of Section 1816.71 are met. </w:t>
      </w:r>
    </w:p>
    <w:p w:rsidR="007637CB" w:rsidRDefault="007637CB" w:rsidP="001E4227">
      <w:pPr>
        <w:widowControl w:val="0"/>
        <w:autoSpaceDE w:val="0"/>
        <w:autoSpaceDN w:val="0"/>
        <w:adjustRightInd w:val="0"/>
        <w:ind w:left="1440" w:hanging="720"/>
      </w:pPr>
    </w:p>
    <w:p w:rsidR="001E4227" w:rsidRDefault="001E4227" w:rsidP="001E4227">
      <w:pPr>
        <w:widowControl w:val="0"/>
        <w:autoSpaceDE w:val="0"/>
        <w:autoSpaceDN w:val="0"/>
        <w:adjustRightInd w:val="0"/>
        <w:ind w:left="1440" w:hanging="720"/>
      </w:pPr>
      <w:r>
        <w:t>b)</w:t>
      </w:r>
      <w:r>
        <w:tab/>
        <w:t xml:space="preserve">The excess spoil consists of at least eighty (80) percent, by volume, durable, nonacid- and nontoxic-forming rock (e.g., sandstone or limestone) that does not slake in water and will not degrade to soil material.  Where used, </w:t>
      </w:r>
      <w:proofErr w:type="spellStart"/>
      <w:r>
        <w:t>noncemented</w:t>
      </w:r>
      <w:proofErr w:type="spellEnd"/>
      <w:r>
        <w:t xml:space="preserve"> clay shale, clay spoil, soil or other nondurable excess spoil material shall be mixed with excess durable rock spoil in a controlled manner such that no more than twenty (20) percent of the fill volume, as determined by tests performed by a registered professional engineer and approved by the Department, is not durable rock. </w:t>
      </w:r>
    </w:p>
    <w:p w:rsidR="007637CB" w:rsidRDefault="007637CB" w:rsidP="001E4227">
      <w:pPr>
        <w:widowControl w:val="0"/>
        <w:autoSpaceDE w:val="0"/>
        <w:autoSpaceDN w:val="0"/>
        <w:adjustRightInd w:val="0"/>
        <w:ind w:left="1440" w:hanging="720"/>
      </w:pPr>
    </w:p>
    <w:p w:rsidR="001E4227" w:rsidRDefault="001E4227" w:rsidP="001E4227">
      <w:pPr>
        <w:widowControl w:val="0"/>
        <w:autoSpaceDE w:val="0"/>
        <w:autoSpaceDN w:val="0"/>
        <w:adjustRightInd w:val="0"/>
        <w:ind w:left="1440" w:hanging="720"/>
      </w:pPr>
      <w:r>
        <w:t>c)</w:t>
      </w:r>
      <w:r>
        <w:tab/>
        <w:t xml:space="preserve">A qualified registered professional engineer seals that the design will ensure the stability of the fill and meet all other applicable requirements of this Part. </w:t>
      </w:r>
    </w:p>
    <w:p w:rsidR="007637CB" w:rsidRDefault="007637CB" w:rsidP="001E4227">
      <w:pPr>
        <w:widowControl w:val="0"/>
        <w:autoSpaceDE w:val="0"/>
        <w:autoSpaceDN w:val="0"/>
        <w:adjustRightInd w:val="0"/>
        <w:ind w:left="1440" w:hanging="720"/>
      </w:pPr>
    </w:p>
    <w:p w:rsidR="001E4227" w:rsidRDefault="001E4227" w:rsidP="001E4227">
      <w:pPr>
        <w:widowControl w:val="0"/>
        <w:autoSpaceDE w:val="0"/>
        <w:autoSpaceDN w:val="0"/>
        <w:adjustRightInd w:val="0"/>
        <w:ind w:left="1440" w:hanging="720"/>
      </w:pPr>
      <w:r>
        <w:t>d)</w:t>
      </w:r>
      <w:r>
        <w:tab/>
        <w:t xml:space="preserve">The fill is designed to attain a minimum long-term static safety factor of 1.5, and an earthquake safety factor of 1.1. </w:t>
      </w:r>
    </w:p>
    <w:p w:rsidR="007637CB" w:rsidRDefault="007637CB" w:rsidP="001E4227">
      <w:pPr>
        <w:widowControl w:val="0"/>
        <w:autoSpaceDE w:val="0"/>
        <w:autoSpaceDN w:val="0"/>
        <w:adjustRightInd w:val="0"/>
        <w:ind w:left="1440" w:hanging="720"/>
      </w:pPr>
    </w:p>
    <w:p w:rsidR="001E4227" w:rsidRDefault="001E4227" w:rsidP="001E4227">
      <w:pPr>
        <w:widowControl w:val="0"/>
        <w:autoSpaceDE w:val="0"/>
        <w:autoSpaceDN w:val="0"/>
        <w:adjustRightInd w:val="0"/>
        <w:ind w:left="1440" w:hanging="720"/>
      </w:pPr>
      <w:r>
        <w:t>e)</w:t>
      </w:r>
      <w:r>
        <w:tab/>
        <w:t xml:space="preserve">The </w:t>
      </w:r>
      <w:proofErr w:type="spellStart"/>
      <w:r>
        <w:t>underdrain</w:t>
      </w:r>
      <w:proofErr w:type="spellEnd"/>
      <w:r>
        <w:t xml:space="preserve"> system may be constructed simultaneously with excess spoil placement by the natural segregation of dumped materials, provided the resulting </w:t>
      </w:r>
      <w:proofErr w:type="spellStart"/>
      <w:r>
        <w:t>underdrain</w:t>
      </w:r>
      <w:proofErr w:type="spellEnd"/>
      <w:r>
        <w:t xml:space="preserve"> system is capable of carrying anticipated seepage of water due to rainfall away from the excess spoil fill and from seeps and springs in the foundation of the disposal area and the other requirements in Section 1816.71 are met. </w:t>
      </w:r>
    </w:p>
    <w:p w:rsidR="007637CB" w:rsidRDefault="007637CB" w:rsidP="001E4227">
      <w:pPr>
        <w:widowControl w:val="0"/>
        <w:autoSpaceDE w:val="0"/>
        <w:autoSpaceDN w:val="0"/>
        <w:adjustRightInd w:val="0"/>
        <w:ind w:left="1440" w:hanging="720"/>
      </w:pPr>
    </w:p>
    <w:p w:rsidR="001E4227" w:rsidRDefault="001E4227" w:rsidP="001E4227">
      <w:pPr>
        <w:widowControl w:val="0"/>
        <w:autoSpaceDE w:val="0"/>
        <w:autoSpaceDN w:val="0"/>
        <w:adjustRightInd w:val="0"/>
        <w:ind w:left="1440" w:hanging="720"/>
      </w:pPr>
      <w:r>
        <w:t>f)</w:t>
      </w:r>
      <w:r>
        <w:tab/>
        <w:t xml:space="preserve">Surface water runoff from areas adjacent to and above the fill is not allowed to flow onto the fill and is diverted into stabilized diversion channels designed to meet the requirements of Section 1816.43 and to safely pass the runoff from a one hundred (100) year, six (6) hour precipitation event. </w:t>
      </w:r>
    </w:p>
    <w:p w:rsidR="001E4227" w:rsidRDefault="001E4227" w:rsidP="001E4227">
      <w:pPr>
        <w:widowControl w:val="0"/>
        <w:autoSpaceDE w:val="0"/>
        <w:autoSpaceDN w:val="0"/>
        <w:adjustRightInd w:val="0"/>
        <w:ind w:left="1440" w:hanging="720"/>
      </w:pPr>
    </w:p>
    <w:p w:rsidR="001E4227" w:rsidRDefault="001E4227" w:rsidP="001E4227">
      <w:pPr>
        <w:widowControl w:val="0"/>
        <w:autoSpaceDE w:val="0"/>
        <w:autoSpaceDN w:val="0"/>
        <w:adjustRightInd w:val="0"/>
        <w:ind w:left="1440" w:hanging="720"/>
      </w:pPr>
      <w:r>
        <w:t xml:space="preserve">(Source:  Amended at 11 Ill. Reg. 8131, effective July 1, 1987) </w:t>
      </w:r>
    </w:p>
    <w:sectPr w:rsidR="001E4227" w:rsidSect="001E42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4227"/>
    <w:rsid w:val="001B54B0"/>
    <w:rsid w:val="001E4227"/>
    <w:rsid w:val="005C3366"/>
    <w:rsid w:val="007637CB"/>
    <w:rsid w:val="00795DEC"/>
    <w:rsid w:val="0090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