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52C" w:rsidRDefault="0048452C" w:rsidP="0048452C">
      <w:pPr>
        <w:widowControl w:val="0"/>
        <w:autoSpaceDE w:val="0"/>
        <w:autoSpaceDN w:val="0"/>
        <w:adjustRightInd w:val="0"/>
      </w:pPr>
      <w:bookmarkStart w:id="0" w:name="_GoBack"/>
      <w:bookmarkEnd w:id="0"/>
    </w:p>
    <w:p w:rsidR="0048452C" w:rsidRDefault="0048452C" w:rsidP="0048452C">
      <w:pPr>
        <w:widowControl w:val="0"/>
        <w:autoSpaceDE w:val="0"/>
        <w:autoSpaceDN w:val="0"/>
        <w:adjustRightInd w:val="0"/>
      </w:pPr>
      <w:r>
        <w:rPr>
          <w:b/>
          <w:bCs/>
        </w:rPr>
        <w:t>Section 1816.15  Casing and Sealing of Drilled Holes: Permanent</w:t>
      </w:r>
      <w:r>
        <w:t xml:space="preserve"> </w:t>
      </w:r>
    </w:p>
    <w:p w:rsidR="0048452C" w:rsidRDefault="0048452C" w:rsidP="0048452C">
      <w:pPr>
        <w:widowControl w:val="0"/>
        <w:autoSpaceDE w:val="0"/>
        <w:autoSpaceDN w:val="0"/>
        <w:adjustRightInd w:val="0"/>
      </w:pPr>
    </w:p>
    <w:p w:rsidR="0048452C" w:rsidRDefault="0048452C" w:rsidP="0048452C">
      <w:pPr>
        <w:widowControl w:val="0"/>
        <w:autoSpaceDE w:val="0"/>
        <w:autoSpaceDN w:val="0"/>
        <w:adjustRightInd w:val="0"/>
      </w:pPr>
      <w:r>
        <w:t xml:space="preserve">When no longer needed for monitoring or other use approved by the Department upon a finding of no adverse environmental or health and safety effect, or unless approved for transfer as a water well under Section 1816.41, each exploration hole, other drilled hole or borehole, well, and other exposed underground opening shall be capped, sealed, backfilled, or otherwise properly managed, as required by the Department, under Section 1816.13 and consistent with 30 CFR 75.1711.  Permanent closure measures shall be designed to prevent access to the mine workings by people, livestock, fish and wildlife, and machinery, and to keep acid or other toxic drainage from entering ground or surface waters. </w:t>
      </w:r>
    </w:p>
    <w:sectPr w:rsidR="0048452C" w:rsidSect="004845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452C"/>
    <w:rsid w:val="0048452C"/>
    <w:rsid w:val="005C3366"/>
    <w:rsid w:val="005C6060"/>
    <w:rsid w:val="007B4042"/>
    <w:rsid w:val="00AF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2012-06-21T21:06:00Z</dcterms:created>
  <dcterms:modified xsi:type="dcterms:W3CDTF">2012-06-21T21:06:00Z</dcterms:modified>
</cp:coreProperties>
</file>