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44" w:rsidRDefault="00881744" w:rsidP="00881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744" w:rsidRDefault="00881744" w:rsidP="008817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1783.11  General Requirements</w:t>
      </w:r>
      <w:r>
        <w:t xml:space="preserve"> </w:t>
      </w:r>
    </w:p>
    <w:p w:rsidR="00881744" w:rsidRDefault="00881744" w:rsidP="00881744">
      <w:pPr>
        <w:widowControl w:val="0"/>
        <w:autoSpaceDE w:val="0"/>
        <w:autoSpaceDN w:val="0"/>
        <w:adjustRightInd w:val="0"/>
      </w:pPr>
    </w:p>
    <w:p w:rsidR="00881744" w:rsidRDefault="00881744" w:rsidP="006E11FC">
      <w:pPr>
        <w:widowControl w:val="0"/>
        <w:autoSpaceDE w:val="0"/>
        <w:autoSpaceDN w:val="0"/>
        <w:adjustRightInd w:val="0"/>
      </w:pPr>
      <w:r>
        <w:t xml:space="preserve">Each permit application shall include a description of the existing, premining environmental resources within the proposed permit, shadow and adjacent areas that may be affected or impacted by the proposed underground mining activities. </w:t>
      </w:r>
    </w:p>
    <w:p w:rsidR="00881744" w:rsidRDefault="00881744" w:rsidP="00881744">
      <w:pPr>
        <w:widowControl w:val="0"/>
        <w:autoSpaceDE w:val="0"/>
        <w:autoSpaceDN w:val="0"/>
        <w:adjustRightInd w:val="0"/>
        <w:ind w:left="1440" w:hanging="720"/>
      </w:pPr>
    </w:p>
    <w:p w:rsidR="00881744" w:rsidRDefault="00881744" w:rsidP="008817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Amended at 11 Ill. Reg. 8632, effective July 1, 1987) </w:t>
      </w:r>
    </w:p>
    <w:sectPr w:rsidR="00881744" w:rsidSect="00881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744"/>
    <w:rsid w:val="0011337C"/>
    <w:rsid w:val="004E148D"/>
    <w:rsid w:val="005C3366"/>
    <w:rsid w:val="006E11FC"/>
    <w:rsid w:val="00881744"/>
    <w:rsid w:val="009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