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09A" w:rsidRDefault="0050109A" w:rsidP="0050109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109A" w:rsidRDefault="0050109A" w:rsidP="0050109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1702.1  Scope</w:t>
      </w:r>
      <w:r>
        <w:t xml:space="preserve"> </w:t>
      </w:r>
    </w:p>
    <w:p w:rsidR="0050109A" w:rsidRDefault="0050109A" w:rsidP="0050109A">
      <w:pPr>
        <w:widowControl w:val="0"/>
        <w:autoSpaceDE w:val="0"/>
        <w:autoSpaceDN w:val="0"/>
        <w:adjustRightInd w:val="0"/>
      </w:pPr>
    </w:p>
    <w:p w:rsidR="0050109A" w:rsidRDefault="0050109A" w:rsidP="0050109A">
      <w:pPr>
        <w:widowControl w:val="0"/>
        <w:autoSpaceDE w:val="0"/>
        <w:autoSpaceDN w:val="0"/>
        <w:adjustRightInd w:val="0"/>
      </w:pPr>
      <w:r>
        <w:t xml:space="preserve">This Part implements the exemption contained in Section 1.06(b) of the Surface Coal Mining Land Conservation and Reclamation Act (Ill. Rev. Stat. 1989, ch. 96 1/2, par. 7901.06(b)) (State Act) concerning the extraction of coal incidental to the extraction of other minerals where coal does not exceed 16 2/3 percent of the total mineral tonnage mined for purposes of commercial use or sale. </w:t>
      </w:r>
    </w:p>
    <w:sectPr w:rsidR="0050109A" w:rsidSect="005010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109A"/>
    <w:rsid w:val="002B7EDD"/>
    <w:rsid w:val="0050109A"/>
    <w:rsid w:val="005C3366"/>
    <w:rsid w:val="00841BA1"/>
    <w:rsid w:val="00B5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1702</vt:lpstr>
    </vt:vector>
  </TitlesOfParts>
  <Company>State of Illinois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1702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