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136" w:rsidRDefault="00BB2136" w:rsidP="00BB2136">
      <w:pPr>
        <w:tabs>
          <w:tab w:val="left" w:pos="9360"/>
        </w:tabs>
        <w:rPr>
          <w:b/>
        </w:rPr>
      </w:pPr>
    </w:p>
    <w:p w:rsidR="00BB2136" w:rsidRPr="005C7D17" w:rsidRDefault="00BB2136" w:rsidP="00BB2136">
      <w:pPr>
        <w:tabs>
          <w:tab w:val="left" w:pos="9360"/>
        </w:tabs>
        <w:rPr>
          <w:b/>
        </w:rPr>
      </w:pPr>
      <w:r w:rsidRPr="005C7D17">
        <w:rPr>
          <w:b/>
        </w:rPr>
        <w:t xml:space="preserve">Section 245.910  Uncontrolled Emissions </w:t>
      </w:r>
      <w:r>
        <w:rPr>
          <w:b/>
        </w:rPr>
        <w:t>f</w:t>
      </w:r>
      <w:r w:rsidRPr="005C7D17">
        <w:rPr>
          <w:b/>
        </w:rPr>
        <w:t>rom Storage Tanks</w:t>
      </w:r>
      <w:r>
        <w:rPr>
          <w:b/>
        </w:rPr>
        <w:t xml:space="preserve"> Containing</w:t>
      </w:r>
      <w:r w:rsidRPr="00F62447">
        <w:rPr>
          <w:b/>
        </w:rPr>
        <w:t xml:space="preserve"> Natural Gas and Hydrocarbon Fluids</w:t>
      </w:r>
    </w:p>
    <w:p w:rsidR="00BB2136" w:rsidRPr="005C7D17" w:rsidRDefault="00BB2136" w:rsidP="00BB2136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u w:val="single"/>
        </w:rPr>
      </w:pPr>
    </w:p>
    <w:p w:rsidR="00BB2136" w:rsidRPr="00505880" w:rsidRDefault="00BB2136" w:rsidP="00BB2136">
      <w:pPr>
        <w:tabs>
          <w:tab w:val="left" w:pos="9360"/>
        </w:tabs>
        <w:autoSpaceDE w:val="0"/>
        <w:autoSpaceDN w:val="0"/>
        <w:adjustRightInd w:val="0"/>
        <w:ind w:left="1440" w:hanging="720"/>
      </w:pPr>
      <w:r w:rsidRPr="005C7D17">
        <w:t>a)</w:t>
      </w:r>
      <w:r w:rsidRPr="005C7D17">
        <w:tab/>
        <w:t xml:space="preserve">In addition to the requirements of Section 245.900, </w:t>
      </w:r>
      <w:r w:rsidRPr="005C7D17">
        <w:rPr>
          <w:i/>
        </w:rPr>
        <w:t>uncontrolled emissions</w:t>
      </w:r>
      <w:r w:rsidRPr="005C7D17">
        <w:t xml:space="preserve"> </w:t>
      </w:r>
      <w:r w:rsidRPr="005C7D17">
        <w:rPr>
          <w:i/>
        </w:rPr>
        <w:t>exceeding 6 tons per year from storage tanks</w:t>
      </w:r>
      <w:r>
        <w:t xml:space="preserve"> containing </w:t>
      </w:r>
      <w:r w:rsidRPr="00F62447">
        <w:t>natural gas or hydrocarbon fluids</w:t>
      </w:r>
      <w:r w:rsidRPr="005C7D17">
        <w:rPr>
          <w:i/>
        </w:rPr>
        <w:t xml:space="preserve"> shall be recovered and routed to a flare that is designed in accordance with 40 CFR 60.18 and is certified by the manufacturer of the device.</w:t>
      </w:r>
      <w:r w:rsidR="00505880">
        <w:t xml:space="preserve"> Permittees shall calculate whether uncontrolled emissions from storage tanks exceed 6 tons per year by using a generally accepted model or calculation methodology</w:t>
      </w:r>
      <w:bookmarkStart w:id="0" w:name="_GoBack"/>
      <w:bookmarkEnd w:id="0"/>
      <w:r w:rsidR="00505880">
        <w:t xml:space="preserve"> based on the maximum average daily throughput determined for a 30 day period of production prior to the applicable emission determination deadline, pursuant to 40 CFR 60.5365(e).</w:t>
      </w:r>
    </w:p>
    <w:p w:rsidR="00BB2136" w:rsidRPr="005C7D17" w:rsidRDefault="00BB2136" w:rsidP="00BB2136">
      <w:pPr>
        <w:tabs>
          <w:tab w:val="left" w:pos="9360"/>
        </w:tabs>
        <w:autoSpaceDE w:val="0"/>
        <w:autoSpaceDN w:val="0"/>
        <w:adjustRightInd w:val="0"/>
        <w:ind w:left="1440" w:hanging="720"/>
      </w:pPr>
    </w:p>
    <w:p w:rsidR="00BB2136" w:rsidRPr="005C7D17" w:rsidRDefault="00BB2136" w:rsidP="00BB2136">
      <w:pPr>
        <w:tabs>
          <w:tab w:val="left" w:pos="9360"/>
        </w:tabs>
        <w:autoSpaceDE w:val="0"/>
        <w:autoSpaceDN w:val="0"/>
        <w:adjustRightInd w:val="0"/>
        <w:ind w:left="1440" w:hanging="720"/>
      </w:pPr>
      <w:r w:rsidRPr="005C7D17">
        <w:t>b)</w:t>
      </w:r>
      <w:r w:rsidRPr="005C7D17">
        <w:tab/>
      </w:r>
      <w:r w:rsidRPr="005C7D17">
        <w:rPr>
          <w:i/>
        </w:rPr>
        <w:t>The permittee shall maintain and operate the flare in accordance with the manufacturer</w:t>
      </w:r>
      <w:r w:rsidRPr="00BE11B3">
        <w:rPr>
          <w:i/>
        </w:rPr>
        <w:t>'s</w:t>
      </w:r>
      <w:r w:rsidRPr="005C7D17">
        <w:rPr>
          <w:i/>
        </w:rPr>
        <w:t xml:space="preserve"> specifications.</w:t>
      </w:r>
    </w:p>
    <w:p w:rsidR="00BB2136" w:rsidRPr="005C7D17" w:rsidRDefault="00BB2136" w:rsidP="00BB2136">
      <w:pPr>
        <w:tabs>
          <w:tab w:val="left" w:pos="9360"/>
        </w:tabs>
        <w:autoSpaceDE w:val="0"/>
        <w:autoSpaceDN w:val="0"/>
        <w:adjustRightInd w:val="0"/>
        <w:ind w:left="1440" w:hanging="720"/>
      </w:pPr>
    </w:p>
    <w:p w:rsidR="005C7D17" w:rsidRPr="00BB2136" w:rsidRDefault="00BB2136" w:rsidP="00BB2136">
      <w:pPr>
        <w:ind w:left="1440" w:hanging="720"/>
      </w:pPr>
      <w:r w:rsidRPr="005C7D17">
        <w:t>c)</w:t>
      </w:r>
      <w:r w:rsidRPr="005C7D17">
        <w:tab/>
      </w:r>
      <w:r w:rsidRPr="005C7D17">
        <w:rPr>
          <w:i/>
        </w:rPr>
        <w:t>Any flare used under this</w:t>
      </w:r>
      <w:r w:rsidRPr="005C7D17">
        <w:t xml:space="preserve"> Section </w:t>
      </w:r>
      <w:r w:rsidRPr="005C7D17">
        <w:rPr>
          <w:i/>
        </w:rPr>
        <w:t xml:space="preserve">must be equipped with </w:t>
      </w:r>
      <w:r w:rsidR="005F2C81">
        <w:t xml:space="preserve">an auto-igniter and </w:t>
      </w:r>
      <w:r w:rsidRPr="005C7D17">
        <w:rPr>
          <w:i/>
        </w:rPr>
        <w:t>a reliable continuous ignition source over the duration of production</w:t>
      </w:r>
      <w:r w:rsidRPr="005C7D17">
        <w:t xml:space="preserve"> pursuant to the requirements of Section 245.900(h). </w:t>
      </w:r>
      <w:r w:rsidR="007D3BD0" w:rsidRPr="005C7D17">
        <w:t>(Section 1-75(e)(6) of the Act)</w:t>
      </w:r>
      <w:r w:rsidR="007D3BD0">
        <w:t xml:space="preserve"> </w:t>
      </w:r>
      <w:r w:rsidR="005F2C81">
        <w:t>The manufacturer</w:t>
      </w:r>
      <w:r w:rsidR="007D3BD0">
        <w:t>'s</w:t>
      </w:r>
      <w:r w:rsidR="005F2C81">
        <w:t xml:space="preserve"> specifications </w:t>
      </w:r>
      <w:r w:rsidR="005F2C81" w:rsidRPr="005F2C81">
        <w:t>for all flares must be provided to the Department before operation of the flare begins</w:t>
      </w:r>
      <w:r w:rsidR="007D3BD0">
        <w:t>,</w:t>
      </w:r>
      <w:r w:rsidR="005F2C81" w:rsidRPr="005F2C81">
        <w:t xml:space="preserve"> and the Department shall post the specifications to its website.</w:t>
      </w:r>
    </w:p>
    <w:sectPr w:rsidR="005C7D17" w:rsidRPr="00BB213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D17" w:rsidRDefault="005C7D17">
      <w:r>
        <w:separator/>
      </w:r>
    </w:p>
  </w:endnote>
  <w:endnote w:type="continuationSeparator" w:id="0">
    <w:p w:rsidR="005C7D17" w:rsidRDefault="005C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D17" w:rsidRDefault="005C7D17">
      <w:r>
        <w:separator/>
      </w:r>
    </w:p>
  </w:footnote>
  <w:footnote w:type="continuationSeparator" w:id="0">
    <w:p w:rsidR="005C7D17" w:rsidRDefault="005C7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1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5880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C7D17"/>
    <w:rsid w:val="005D35F3"/>
    <w:rsid w:val="005E03A7"/>
    <w:rsid w:val="005E3D55"/>
    <w:rsid w:val="005E5FC0"/>
    <w:rsid w:val="005F2891"/>
    <w:rsid w:val="005F2C8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D3BD0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136"/>
    <w:rsid w:val="00BB230E"/>
    <w:rsid w:val="00BB6CAC"/>
    <w:rsid w:val="00BC000F"/>
    <w:rsid w:val="00BC00FF"/>
    <w:rsid w:val="00BD0ED2"/>
    <w:rsid w:val="00BD5933"/>
    <w:rsid w:val="00BE03CA"/>
    <w:rsid w:val="00BE11B3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4EF8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0A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60937-5065-4E34-82A0-0C3D2F75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1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8</cp:revision>
  <dcterms:created xsi:type="dcterms:W3CDTF">2013-10-25T19:07:00Z</dcterms:created>
  <dcterms:modified xsi:type="dcterms:W3CDTF">2014-11-13T23:22:00Z</dcterms:modified>
</cp:coreProperties>
</file>