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BD" w:rsidRDefault="00D71CBD" w:rsidP="00BC707C">
      <w:pPr>
        <w:widowControl w:val="0"/>
        <w:tabs>
          <w:tab w:val="left" w:pos="720"/>
        </w:tabs>
        <w:autoSpaceDE w:val="0"/>
        <w:autoSpaceDN w:val="0"/>
        <w:adjustRightInd w:val="0"/>
        <w:ind w:left="720" w:hanging="720"/>
        <w:rPr>
          <w:b/>
          <w:bCs/>
        </w:rPr>
      </w:pPr>
    </w:p>
    <w:p w:rsidR="00D71CBD" w:rsidRDefault="00D71CBD" w:rsidP="00BC707C">
      <w:pPr>
        <w:widowControl w:val="0"/>
        <w:tabs>
          <w:tab w:val="left" w:pos="720"/>
          <w:tab w:val="left" w:pos="1440"/>
        </w:tabs>
        <w:autoSpaceDE w:val="0"/>
        <w:autoSpaceDN w:val="0"/>
        <w:adjustRightInd w:val="0"/>
        <w:ind w:left="720" w:hanging="720"/>
        <w:rPr>
          <w:bCs/>
        </w:rPr>
      </w:pPr>
      <w:r w:rsidRPr="00A01703">
        <w:rPr>
          <w:b/>
          <w:bCs/>
        </w:rPr>
        <w:t>Section 240.1856  Determin</w:t>
      </w:r>
      <w:r>
        <w:rPr>
          <w:b/>
          <w:bCs/>
        </w:rPr>
        <w:t>ation of Penalty</w:t>
      </w:r>
    </w:p>
    <w:p w:rsidR="00D71CBD" w:rsidRPr="00D71CBD" w:rsidRDefault="00D71CBD" w:rsidP="00BC707C">
      <w:pPr>
        <w:widowControl w:val="0"/>
        <w:autoSpaceDE w:val="0"/>
        <w:autoSpaceDN w:val="0"/>
        <w:adjustRightInd w:val="0"/>
        <w:rPr>
          <w:bCs/>
        </w:rPr>
      </w:pPr>
    </w:p>
    <w:p w:rsidR="00D71CBD" w:rsidRDefault="00D71CBD" w:rsidP="00BC707C">
      <w:pPr>
        <w:widowControl w:val="0"/>
        <w:autoSpaceDE w:val="0"/>
        <w:autoSpaceDN w:val="0"/>
        <w:adjustRightInd w:val="0"/>
        <w:ind w:left="1440" w:hanging="720"/>
        <w:rPr>
          <w:bCs/>
        </w:rPr>
      </w:pPr>
      <w:r>
        <w:rPr>
          <w:bCs/>
        </w:rPr>
        <w:t>a)</w:t>
      </w:r>
      <w:r>
        <w:rPr>
          <w:bCs/>
        </w:rPr>
        <w:tab/>
      </w:r>
      <w:r w:rsidRPr="004B2076">
        <w:rPr>
          <w:bCs/>
          <w:i/>
        </w:rPr>
        <w:t>In determining the amount of the penalty, the Department shall consider the standards set forth in 49 USC 60122(b).</w:t>
      </w:r>
      <w:r w:rsidRPr="004B2076">
        <w:rPr>
          <w:bCs/>
        </w:rPr>
        <w:t xml:space="preserve"> (Section 30 of the Act)</w:t>
      </w:r>
      <w:r w:rsidR="00E707B6">
        <w:rPr>
          <w:bCs/>
        </w:rPr>
        <w:t xml:space="preserve"> </w:t>
      </w:r>
      <w:r>
        <w:rPr>
          <w:bCs/>
        </w:rPr>
        <w:t xml:space="preserve"> The Director shall determine whether to assess civil penalties based on the factors set forth in subsection (b).</w:t>
      </w:r>
      <w:r w:rsidRPr="004B2076">
        <w:t xml:space="preserve"> </w:t>
      </w:r>
    </w:p>
    <w:p w:rsidR="00D71CBD" w:rsidRPr="00D71CBD" w:rsidRDefault="00D71CBD" w:rsidP="00BC707C">
      <w:pPr>
        <w:widowControl w:val="0"/>
        <w:autoSpaceDE w:val="0"/>
        <w:autoSpaceDN w:val="0"/>
        <w:adjustRightInd w:val="0"/>
        <w:rPr>
          <w:bCs/>
        </w:rPr>
      </w:pPr>
    </w:p>
    <w:p w:rsidR="00D71CBD" w:rsidRDefault="00D71CBD" w:rsidP="00BC707C">
      <w:pPr>
        <w:widowControl w:val="0"/>
        <w:autoSpaceDE w:val="0"/>
        <w:autoSpaceDN w:val="0"/>
        <w:adjustRightInd w:val="0"/>
        <w:ind w:left="1440" w:hanging="720"/>
        <w:rPr>
          <w:bCs/>
        </w:rPr>
      </w:pPr>
      <w:r>
        <w:rPr>
          <w:bCs/>
        </w:rPr>
        <w:t>b)</w:t>
      </w:r>
      <w:r>
        <w:rPr>
          <w:bCs/>
        </w:rPr>
        <w:tab/>
        <w:t>In determining the amount of a civil penalty:</w:t>
      </w:r>
    </w:p>
    <w:p w:rsidR="00D71CBD" w:rsidRPr="00D71CBD" w:rsidRDefault="00D71CBD" w:rsidP="00BC707C">
      <w:pPr>
        <w:widowControl w:val="0"/>
        <w:autoSpaceDE w:val="0"/>
        <w:autoSpaceDN w:val="0"/>
        <w:adjustRightInd w:val="0"/>
        <w:rPr>
          <w:bCs/>
        </w:rPr>
      </w:pPr>
    </w:p>
    <w:p w:rsidR="00D71CBD" w:rsidRDefault="00D71CBD" w:rsidP="00BC707C">
      <w:pPr>
        <w:widowControl w:val="0"/>
        <w:autoSpaceDE w:val="0"/>
        <w:autoSpaceDN w:val="0"/>
        <w:adjustRightInd w:val="0"/>
        <w:ind w:left="2160" w:hanging="720"/>
        <w:rPr>
          <w:bCs/>
        </w:rPr>
      </w:pPr>
      <w:r>
        <w:rPr>
          <w:bCs/>
        </w:rPr>
        <w:t>1)</w:t>
      </w:r>
      <w:r>
        <w:rPr>
          <w:bCs/>
        </w:rPr>
        <w:tab/>
        <w:t>the Department shall consider:</w:t>
      </w:r>
    </w:p>
    <w:p w:rsidR="00D71CBD" w:rsidRPr="00D71CBD" w:rsidRDefault="00D71CBD" w:rsidP="00BC707C">
      <w:pPr>
        <w:widowControl w:val="0"/>
        <w:autoSpaceDE w:val="0"/>
        <w:autoSpaceDN w:val="0"/>
        <w:adjustRightInd w:val="0"/>
        <w:rPr>
          <w:bCs/>
        </w:rPr>
      </w:pPr>
    </w:p>
    <w:p w:rsidR="00D71CBD" w:rsidRDefault="00D71CBD" w:rsidP="00BC707C">
      <w:pPr>
        <w:widowControl w:val="0"/>
        <w:autoSpaceDE w:val="0"/>
        <w:autoSpaceDN w:val="0"/>
        <w:adjustRightInd w:val="0"/>
        <w:ind w:left="2880" w:hanging="720"/>
        <w:rPr>
          <w:bCs/>
        </w:rPr>
      </w:pPr>
      <w:r>
        <w:rPr>
          <w:bCs/>
        </w:rPr>
        <w:t>A)</w:t>
      </w:r>
      <w:r>
        <w:rPr>
          <w:bCs/>
        </w:rPr>
        <w:tab/>
        <w:t>the nature, circumstances and gravity of the violation, including adverse impact on the environment;</w:t>
      </w:r>
    </w:p>
    <w:p w:rsidR="00D71CBD" w:rsidRPr="00D71CBD" w:rsidRDefault="00D71CBD" w:rsidP="00BC707C">
      <w:pPr>
        <w:widowControl w:val="0"/>
        <w:autoSpaceDE w:val="0"/>
        <w:autoSpaceDN w:val="0"/>
        <w:adjustRightInd w:val="0"/>
        <w:rPr>
          <w:bCs/>
        </w:rPr>
      </w:pPr>
    </w:p>
    <w:p w:rsidR="00D71CBD" w:rsidRDefault="00D71CBD" w:rsidP="00BC707C">
      <w:pPr>
        <w:widowControl w:val="0"/>
        <w:autoSpaceDE w:val="0"/>
        <w:autoSpaceDN w:val="0"/>
        <w:adjustRightInd w:val="0"/>
        <w:ind w:left="2880" w:hanging="720"/>
        <w:rPr>
          <w:bCs/>
        </w:rPr>
      </w:pPr>
      <w:r>
        <w:rPr>
          <w:bCs/>
        </w:rPr>
        <w:t>B)</w:t>
      </w:r>
      <w:r>
        <w:rPr>
          <w:bCs/>
        </w:rPr>
        <w:tab/>
        <w:t>with respect to the violator, the degree of culpability, any history of prior violations, and any effect on ability to continue doing business; and</w:t>
      </w:r>
    </w:p>
    <w:p w:rsidR="00D71CBD" w:rsidRPr="00D71CBD" w:rsidRDefault="00D71CBD" w:rsidP="00BC707C">
      <w:pPr>
        <w:widowControl w:val="0"/>
        <w:autoSpaceDE w:val="0"/>
        <w:autoSpaceDN w:val="0"/>
        <w:adjustRightInd w:val="0"/>
        <w:rPr>
          <w:bCs/>
        </w:rPr>
      </w:pPr>
    </w:p>
    <w:p w:rsidR="00D71CBD" w:rsidRDefault="00D71CBD" w:rsidP="00BC707C">
      <w:pPr>
        <w:widowControl w:val="0"/>
        <w:autoSpaceDE w:val="0"/>
        <w:autoSpaceDN w:val="0"/>
        <w:adjustRightInd w:val="0"/>
        <w:ind w:left="2880" w:hanging="720"/>
        <w:rPr>
          <w:bCs/>
        </w:rPr>
      </w:pPr>
      <w:r>
        <w:rPr>
          <w:bCs/>
        </w:rPr>
        <w:t>C)</w:t>
      </w:r>
      <w:r>
        <w:rPr>
          <w:bCs/>
        </w:rPr>
        <w:tab/>
        <w:t>good faith in attempting to comply.</w:t>
      </w:r>
    </w:p>
    <w:p w:rsidR="00D71CBD" w:rsidRPr="00D71CBD" w:rsidRDefault="00D71CBD" w:rsidP="00BC707C">
      <w:pPr>
        <w:widowControl w:val="0"/>
        <w:tabs>
          <w:tab w:val="left" w:pos="2160"/>
        </w:tabs>
        <w:autoSpaceDE w:val="0"/>
        <w:autoSpaceDN w:val="0"/>
        <w:adjustRightInd w:val="0"/>
        <w:rPr>
          <w:bCs/>
        </w:rPr>
      </w:pPr>
    </w:p>
    <w:p w:rsidR="00D71CBD" w:rsidRDefault="00D71CBD" w:rsidP="00BC707C">
      <w:pPr>
        <w:widowControl w:val="0"/>
        <w:autoSpaceDE w:val="0"/>
        <w:autoSpaceDN w:val="0"/>
        <w:adjustRightInd w:val="0"/>
        <w:ind w:left="2160" w:hanging="720"/>
        <w:rPr>
          <w:bCs/>
        </w:rPr>
      </w:pPr>
      <w:r>
        <w:rPr>
          <w:bCs/>
        </w:rPr>
        <w:t>2)</w:t>
      </w:r>
      <w:r>
        <w:rPr>
          <w:bCs/>
        </w:rPr>
        <w:tab/>
        <w:t>the Department may consider:</w:t>
      </w:r>
    </w:p>
    <w:p w:rsidR="00D71CBD" w:rsidRDefault="00D71CBD" w:rsidP="00BC707C">
      <w:pPr>
        <w:widowControl w:val="0"/>
        <w:tabs>
          <w:tab w:val="left" w:pos="2160"/>
        </w:tabs>
        <w:autoSpaceDE w:val="0"/>
        <w:autoSpaceDN w:val="0"/>
        <w:adjustRightInd w:val="0"/>
        <w:rPr>
          <w:bCs/>
        </w:rPr>
      </w:pPr>
    </w:p>
    <w:p w:rsidR="00D71CBD" w:rsidRDefault="00D71CBD" w:rsidP="00BC707C">
      <w:pPr>
        <w:widowControl w:val="0"/>
        <w:autoSpaceDE w:val="0"/>
        <w:autoSpaceDN w:val="0"/>
        <w:adjustRightInd w:val="0"/>
        <w:ind w:left="2880" w:hanging="720"/>
        <w:rPr>
          <w:bCs/>
        </w:rPr>
      </w:pPr>
      <w:r>
        <w:rPr>
          <w:bCs/>
        </w:rPr>
        <w:t>A)</w:t>
      </w:r>
      <w:r>
        <w:rPr>
          <w:bCs/>
        </w:rPr>
        <w:tab/>
        <w:t>the economic benefit gained from the violation without any reduction because of subsequent damages; and</w:t>
      </w:r>
    </w:p>
    <w:p w:rsidR="00D71CBD" w:rsidRDefault="00D71CBD" w:rsidP="00BC707C">
      <w:pPr>
        <w:widowControl w:val="0"/>
        <w:tabs>
          <w:tab w:val="left" w:pos="2160"/>
        </w:tabs>
        <w:autoSpaceDE w:val="0"/>
        <w:autoSpaceDN w:val="0"/>
        <w:adjustRightInd w:val="0"/>
        <w:rPr>
          <w:bCs/>
        </w:rPr>
      </w:pPr>
    </w:p>
    <w:p w:rsidR="00D71CBD" w:rsidRDefault="00D71CBD" w:rsidP="00BC707C">
      <w:pPr>
        <w:widowControl w:val="0"/>
        <w:autoSpaceDE w:val="0"/>
        <w:autoSpaceDN w:val="0"/>
        <w:adjustRightInd w:val="0"/>
        <w:ind w:left="2880" w:hanging="720"/>
        <w:rPr>
          <w:bCs/>
        </w:rPr>
      </w:pPr>
      <w:r>
        <w:rPr>
          <w:bCs/>
        </w:rPr>
        <w:t>B)</w:t>
      </w:r>
      <w:r>
        <w:rPr>
          <w:bCs/>
        </w:rPr>
        <w:tab/>
        <w:t>other matters that justice requires.</w:t>
      </w:r>
    </w:p>
    <w:p w:rsidR="00D71CBD" w:rsidRDefault="00D71CBD" w:rsidP="00BC707C">
      <w:pPr>
        <w:widowControl w:val="0"/>
        <w:tabs>
          <w:tab w:val="left" w:pos="2160"/>
        </w:tabs>
        <w:autoSpaceDE w:val="0"/>
        <w:autoSpaceDN w:val="0"/>
        <w:adjustRightInd w:val="0"/>
        <w:rPr>
          <w:bCs/>
        </w:rPr>
      </w:pPr>
    </w:p>
    <w:p w:rsidR="00D71CBD" w:rsidRDefault="00D71CBD" w:rsidP="00BC707C">
      <w:pPr>
        <w:widowControl w:val="0"/>
        <w:tabs>
          <w:tab w:val="left" w:pos="2160"/>
        </w:tabs>
        <w:autoSpaceDE w:val="0"/>
        <w:autoSpaceDN w:val="0"/>
        <w:adjustRightInd w:val="0"/>
        <w:ind w:left="1440" w:hanging="720"/>
        <w:rPr>
          <w:bCs/>
        </w:rPr>
      </w:pPr>
      <w:r>
        <w:rPr>
          <w:bCs/>
        </w:rPr>
        <w:t>c)</w:t>
      </w:r>
      <w:r>
        <w:rPr>
          <w:bCs/>
        </w:rPr>
        <w:tab/>
      </w:r>
      <w:r w:rsidR="00E707B6">
        <w:rPr>
          <w:bCs/>
        </w:rPr>
        <w:t>Penalty R</w:t>
      </w:r>
      <w:r>
        <w:rPr>
          <w:bCs/>
        </w:rPr>
        <w:t xml:space="preserve">ange.  All civil penalties issued under the Act shall not exceed the maximum penalties established by 49 USC 60122(a)(1) for each day of the violation. </w:t>
      </w:r>
    </w:p>
    <w:p w:rsidR="00D71CBD" w:rsidRDefault="00D71CBD" w:rsidP="00BC707C">
      <w:pPr>
        <w:widowControl w:val="0"/>
        <w:tabs>
          <w:tab w:val="left" w:pos="2160"/>
        </w:tabs>
        <w:autoSpaceDE w:val="0"/>
        <w:autoSpaceDN w:val="0"/>
        <w:adjustRightInd w:val="0"/>
        <w:rPr>
          <w:bCs/>
        </w:rPr>
      </w:pPr>
    </w:p>
    <w:p w:rsidR="00D71CBD" w:rsidRDefault="00D71CBD" w:rsidP="00BC707C">
      <w:pPr>
        <w:widowControl w:val="0"/>
        <w:tabs>
          <w:tab w:val="left" w:pos="2160"/>
        </w:tabs>
        <w:autoSpaceDE w:val="0"/>
        <w:autoSpaceDN w:val="0"/>
        <w:adjustRightInd w:val="0"/>
        <w:ind w:left="1440" w:hanging="720"/>
        <w:rPr>
          <w:bCs/>
        </w:rPr>
      </w:pPr>
      <w:r>
        <w:rPr>
          <w:bCs/>
        </w:rPr>
        <w:t>d)</w:t>
      </w:r>
      <w:r>
        <w:rPr>
          <w:bCs/>
        </w:rPr>
        <w:tab/>
        <w:t>All civil penalties assessed and paid to the Department shall be deposited in the Underground Resources Conservation Enforcement Fund.</w:t>
      </w:r>
    </w:p>
    <w:p w:rsidR="00D71CBD" w:rsidRDefault="00D71CBD" w:rsidP="00BC707C">
      <w:pPr>
        <w:widowControl w:val="0"/>
        <w:tabs>
          <w:tab w:val="left" w:pos="2160"/>
        </w:tabs>
        <w:autoSpaceDE w:val="0"/>
        <w:autoSpaceDN w:val="0"/>
        <w:adjustRightInd w:val="0"/>
        <w:rPr>
          <w:bCs/>
        </w:rPr>
      </w:pPr>
    </w:p>
    <w:p w:rsidR="00D71CBD" w:rsidRDefault="00D71CBD" w:rsidP="00BC707C">
      <w:pPr>
        <w:widowControl w:val="0"/>
        <w:tabs>
          <w:tab w:val="left" w:pos="2160"/>
        </w:tabs>
        <w:autoSpaceDE w:val="0"/>
        <w:autoSpaceDN w:val="0"/>
        <w:adjustRightInd w:val="0"/>
        <w:ind w:left="1440" w:hanging="720"/>
        <w:rPr>
          <w:bCs/>
        </w:rPr>
      </w:pPr>
      <w:r>
        <w:rPr>
          <w:bCs/>
        </w:rPr>
        <w:t>e)</w:t>
      </w:r>
      <w:r>
        <w:rPr>
          <w:bCs/>
        </w:rPr>
        <w:tab/>
        <w:t>Upon further investigation, the Department may enter into a compromise</w:t>
      </w:r>
      <w:r w:rsidR="00117D50">
        <w:rPr>
          <w:bCs/>
        </w:rPr>
        <w:t xml:space="preserve"> agreement</w:t>
      </w:r>
      <w:r>
        <w:rPr>
          <w:bCs/>
        </w:rPr>
        <w:t>.</w:t>
      </w:r>
    </w:p>
    <w:p w:rsidR="00D71CBD" w:rsidRDefault="00D71CBD" w:rsidP="00BC707C">
      <w:pPr>
        <w:widowControl w:val="0"/>
        <w:tabs>
          <w:tab w:val="left" w:pos="2160"/>
        </w:tabs>
        <w:autoSpaceDE w:val="0"/>
        <w:autoSpaceDN w:val="0"/>
        <w:adjustRightInd w:val="0"/>
        <w:rPr>
          <w:bCs/>
        </w:rPr>
      </w:pPr>
    </w:p>
    <w:p w:rsidR="00D71CBD" w:rsidRDefault="00D71CBD" w:rsidP="00BC707C">
      <w:pPr>
        <w:widowControl w:val="0"/>
        <w:autoSpaceDE w:val="0"/>
        <w:autoSpaceDN w:val="0"/>
        <w:adjustRightInd w:val="0"/>
        <w:ind w:left="2160" w:hanging="720"/>
        <w:rPr>
          <w:bCs/>
        </w:rPr>
      </w:pPr>
      <w:r>
        <w:rPr>
          <w:bCs/>
        </w:rPr>
        <w:t>1)</w:t>
      </w:r>
      <w:r>
        <w:rPr>
          <w:bCs/>
        </w:rPr>
        <w:tab/>
        <w:t xml:space="preserve">A compromise </w:t>
      </w:r>
      <w:r w:rsidR="00117D50">
        <w:rPr>
          <w:bCs/>
        </w:rPr>
        <w:t xml:space="preserve">agreement </w:t>
      </w:r>
      <w:r>
        <w:rPr>
          <w:bCs/>
        </w:rPr>
        <w:t>may be issued to:</w:t>
      </w:r>
    </w:p>
    <w:p w:rsidR="00D71CBD" w:rsidRDefault="00D71CBD" w:rsidP="00BC707C">
      <w:pPr>
        <w:widowControl w:val="0"/>
        <w:tabs>
          <w:tab w:val="left" w:pos="2160"/>
        </w:tabs>
        <w:autoSpaceDE w:val="0"/>
        <w:autoSpaceDN w:val="0"/>
        <w:adjustRightInd w:val="0"/>
        <w:rPr>
          <w:bCs/>
        </w:rPr>
      </w:pPr>
    </w:p>
    <w:p w:rsidR="00D71CBD" w:rsidRDefault="00D71CBD" w:rsidP="00BC707C">
      <w:pPr>
        <w:widowControl w:val="0"/>
        <w:autoSpaceDE w:val="0"/>
        <w:autoSpaceDN w:val="0"/>
        <w:adjustRightInd w:val="0"/>
        <w:ind w:left="2880" w:hanging="720"/>
        <w:rPr>
          <w:bCs/>
        </w:rPr>
      </w:pPr>
      <w:r>
        <w:rPr>
          <w:bCs/>
        </w:rPr>
        <w:t>A)</w:t>
      </w:r>
      <w:r>
        <w:rPr>
          <w:bCs/>
        </w:rPr>
        <w:tab/>
        <w:t>extend the amount of time provided to complete remedial actions necessary to abate the violations set forth in the notice of probable violations;</w:t>
      </w:r>
    </w:p>
    <w:p w:rsidR="00D71CBD" w:rsidRDefault="00D71CBD" w:rsidP="00BC707C">
      <w:pPr>
        <w:widowControl w:val="0"/>
        <w:autoSpaceDE w:val="0"/>
        <w:autoSpaceDN w:val="0"/>
        <w:adjustRightInd w:val="0"/>
        <w:rPr>
          <w:bCs/>
        </w:rPr>
      </w:pPr>
    </w:p>
    <w:p w:rsidR="00D71CBD" w:rsidRDefault="00D71CBD" w:rsidP="00BC707C">
      <w:pPr>
        <w:widowControl w:val="0"/>
        <w:autoSpaceDE w:val="0"/>
        <w:autoSpaceDN w:val="0"/>
        <w:adjustRightInd w:val="0"/>
        <w:ind w:left="2880" w:hanging="720"/>
        <w:rPr>
          <w:bCs/>
        </w:rPr>
      </w:pPr>
      <w:r>
        <w:rPr>
          <w:bCs/>
        </w:rPr>
        <w:t>B)</w:t>
      </w:r>
      <w:r>
        <w:rPr>
          <w:bCs/>
        </w:rPr>
        <w:tab/>
        <w:t>reduce the civil penalty assessed in the notice of probable violation; or</w:t>
      </w:r>
    </w:p>
    <w:p w:rsidR="00D71CBD" w:rsidRDefault="00D71CBD" w:rsidP="00BC707C">
      <w:pPr>
        <w:widowControl w:val="0"/>
        <w:autoSpaceDE w:val="0"/>
        <w:autoSpaceDN w:val="0"/>
        <w:adjustRightInd w:val="0"/>
        <w:rPr>
          <w:bCs/>
        </w:rPr>
      </w:pPr>
    </w:p>
    <w:p w:rsidR="00D71CBD" w:rsidRDefault="00D71CBD" w:rsidP="00BC707C">
      <w:pPr>
        <w:widowControl w:val="0"/>
        <w:autoSpaceDE w:val="0"/>
        <w:autoSpaceDN w:val="0"/>
        <w:adjustRightInd w:val="0"/>
        <w:ind w:left="2880" w:hanging="720"/>
        <w:rPr>
          <w:bCs/>
        </w:rPr>
      </w:pPr>
      <w:r>
        <w:rPr>
          <w:bCs/>
        </w:rPr>
        <w:t>C)</w:t>
      </w:r>
      <w:r>
        <w:rPr>
          <w:bCs/>
        </w:rPr>
        <w:tab/>
        <w:t>allow new permits or the transfer of existing permits to be issued during the term of the settlement agreement.</w:t>
      </w:r>
    </w:p>
    <w:p w:rsidR="00D71CBD" w:rsidRDefault="00D71CBD" w:rsidP="00BC707C">
      <w:pPr>
        <w:widowControl w:val="0"/>
        <w:tabs>
          <w:tab w:val="left" w:pos="2160"/>
        </w:tabs>
        <w:autoSpaceDE w:val="0"/>
        <w:autoSpaceDN w:val="0"/>
        <w:adjustRightInd w:val="0"/>
        <w:rPr>
          <w:bCs/>
        </w:rPr>
      </w:pPr>
    </w:p>
    <w:p w:rsidR="00D71CBD" w:rsidRDefault="00D71CBD" w:rsidP="00BC707C">
      <w:pPr>
        <w:widowControl w:val="0"/>
        <w:autoSpaceDE w:val="0"/>
        <w:autoSpaceDN w:val="0"/>
        <w:adjustRightInd w:val="0"/>
        <w:ind w:left="2160" w:hanging="720"/>
        <w:rPr>
          <w:bCs/>
        </w:rPr>
      </w:pPr>
      <w:r>
        <w:rPr>
          <w:bCs/>
        </w:rPr>
        <w:t>2)</w:t>
      </w:r>
      <w:r>
        <w:rPr>
          <w:bCs/>
        </w:rPr>
        <w:tab/>
        <w:t>An amended notice of probable violation shall be issued to:</w:t>
      </w:r>
    </w:p>
    <w:p w:rsidR="00D71CBD" w:rsidRDefault="00D71CBD" w:rsidP="00BC707C">
      <w:pPr>
        <w:widowControl w:val="0"/>
        <w:tabs>
          <w:tab w:val="left" w:pos="2160"/>
        </w:tabs>
        <w:autoSpaceDE w:val="0"/>
        <w:autoSpaceDN w:val="0"/>
        <w:adjustRightInd w:val="0"/>
        <w:rPr>
          <w:bCs/>
        </w:rPr>
      </w:pPr>
    </w:p>
    <w:p w:rsidR="00D71CBD" w:rsidRDefault="00D71CBD" w:rsidP="00BC707C">
      <w:pPr>
        <w:widowControl w:val="0"/>
        <w:autoSpaceDE w:val="0"/>
        <w:autoSpaceDN w:val="0"/>
        <w:adjustRightInd w:val="0"/>
        <w:ind w:left="2880" w:hanging="720"/>
        <w:rPr>
          <w:bCs/>
        </w:rPr>
      </w:pPr>
      <w:r>
        <w:rPr>
          <w:bCs/>
        </w:rPr>
        <w:t>A)</w:t>
      </w:r>
      <w:r>
        <w:rPr>
          <w:bCs/>
        </w:rPr>
        <w:tab/>
        <w:t>extend the amount of time provided to complete remedial action necessary to abate the violation set forth in the notice o</w:t>
      </w:r>
      <w:r w:rsidR="00E707B6">
        <w:rPr>
          <w:bCs/>
        </w:rPr>
        <w:t>f</w:t>
      </w:r>
      <w:r>
        <w:rPr>
          <w:bCs/>
        </w:rPr>
        <w:t xml:space="preserve"> probable violation; or</w:t>
      </w:r>
    </w:p>
    <w:p w:rsidR="00D71CBD" w:rsidRDefault="00D71CBD" w:rsidP="00BC707C">
      <w:pPr>
        <w:widowControl w:val="0"/>
        <w:autoSpaceDE w:val="0"/>
        <w:autoSpaceDN w:val="0"/>
        <w:adjustRightInd w:val="0"/>
        <w:rPr>
          <w:bCs/>
        </w:rPr>
      </w:pPr>
    </w:p>
    <w:p w:rsidR="00D71CBD" w:rsidRDefault="00D71CBD" w:rsidP="00BC707C">
      <w:pPr>
        <w:widowControl w:val="0"/>
        <w:autoSpaceDE w:val="0"/>
        <w:autoSpaceDN w:val="0"/>
        <w:adjustRightInd w:val="0"/>
        <w:ind w:left="2880" w:hanging="720"/>
        <w:rPr>
          <w:bCs/>
        </w:rPr>
      </w:pPr>
      <w:r>
        <w:rPr>
          <w:bCs/>
        </w:rPr>
        <w:t>B)</w:t>
      </w:r>
      <w:r>
        <w:rPr>
          <w:bCs/>
        </w:rPr>
        <w:tab/>
        <w:t>reduce the civil penalty assessed in the notice of probable violation.</w:t>
      </w:r>
    </w:p>
    <w:p w:rsidR="00D71CBD" w:rsidRDefault="00D71CBD" w:rsidP="00BC707C">
      <w:pPr>
        <w:widowControl w:val="0"/>
        <w:tabs>
          <w:tab w:val="left" w:pos="2160"/>
        </w:tabs>
        <w:autoSpaceDE w:val="0"/>
        <w:autoSpaceDN w:val="0"/>
        <w:adjustRightInd w:val="0"/>
        <w:rPr>
          <w:bCs/>
        </w:rPr>
      </w:pPr>
    </w:p>
    <w:p w:rsidR="00D71CBD" w:rsidRDefault="00D71CBD" w:rsidP="00BC707C">
      <w:pPr>
        <w:widowControl w:val="0"/>
        <w:autoSpaceDE w:val="0"/>
        <w:autoSpaceDN w:val="0"/>
        <w:adjustRightInd w:val="0"/>
        <w:ind w:left="2160" w:hanging="720"/>
        <w:rPr>
          <w:bCs/>
        </w:rPr>
      </w:pPr>
      <w:r>
        <w:rPr>
          <w:bCs/>
        </w:rPr>
        <w:t>3)</w:t>
      </w:r>
      <w:r>
        <w:rPr>
          <w:bCs/>
        </w:rPr>
        <w:tab/>
        <w:t>An amended notice of probable violation shall be issued to correct an administrative error contained in the notice of probable violation.</w:t>
      </w:r>
    </w:p>
    <w:p w:rsidR="00D71CBD" w:rsidRDefault="00D71CBD" w:rsidP="00BC707C">
      <w:pPr>
        <w:widowControl w:val="0"/>
        <w:autoSpaceDE w:val="0"/>
        <w:autoSpaceDN w:val="0"/>
        <w:adjustRightInd w:val="0"/>
        <w:rPr>
          <w:bCs/>
        </w:rPr>
      </w:pPr>
    </w:p>
    <w:p w:rsidR="00D71CBD" w:rsidRDefault="00D71CBD" w:rsidP="00BC707C">
      <w:pPr>
        <w:widowControl w:val="0"/>
        <w:autoSpaceDE w:val="0"/>
        <w:autoSpaceDN w:val="0"/>
        <w:adjustRightInd w:val="0"/>
        <w:ind w:left="2160" w:hanging="720"/>
        <w:rPr>
          <w:bCs/>
        </w:rPr>
      </w:pPr>
      <w:r>
        <w:rPr>
          <w:bCs/>
        </w:rPr>
        <w:t>4)</w:t>
      </w:r>
      <w:r>
        <w:rPr>
          <w:bCs/>
        </w:rPr>
        <w:tab/>
        <w:t>The permittee shall have no right to hearing associated with the issuance of an amended notice of probable violation, but shall have a right to hearing on the underlying violation that the amended notice of probable violation is seeking to enforce.</w:t>
      </w:r>
    </w:p>
    <w:p w:rsidR="00D71CBD" w:rsidRDefault="00D71CBD" w:rsidP="00BC707C">
      <w:pPr>
        <w:widowControl w:val="0"/>
        <w:tabs>
          <w:tab w:val="left" w:pos="2160"/>
        </w:tabs>
        <w:autoSpaceDE w:val="0"/>
        <w:autoSpaceDN w:val="0"/>
        <w:adjustRightInd w:val="0"/>
        <w:rPr>
          <w:bCs/>
        </w:rPr>
      </w:pPr>
    </w:p>
    <w:p w:rsidR="00D71CBD" w:rsidRDefault="00D71CBD" w:rsidP="00BC707C">
      <w:pPr>
        <w:widowControl w:val="0"/>
        <w:autoSpaceDE w:val="0"/>
        <w:autoSpaceDN w:val="0"/>
        <w:adjustRightInd w:val="0"/>
        <w:ind w:left="1440" w:hanging="720"/>
        <w:rPr>
          <w:bCs/>
        </w:rPr>
      </w:pPr>
      <w:r>
        <w:rPr>
          <w:bCs/>
        </w:rPr>
        <w:t>f)</w:t>
      </w:r>
      <w:r>
        <w:rPr>
          <w:bCs/>
        </w:rPr>
        <w:tab/>
        <w:t>If the notice of probable violation includes the assessment of a civil penalty, and the person or permittee named in the notice of probable violation does not request a hearing in accordance with Section 240.1858 to contest the amount of the penalty, the amount assessed shall be paid to the Department in full within 30 days after service of the notice of probable violation.</w:t>
      </w:r>
    </w:p>
    <w:p w:rsidR="00D71CBD" w:rsidRDefault="00D71CBD" w:rsidP="00BC707C">
      <w:pPr>
        <w:widowControl w:val="0"/>
        <w:autoSpaceDE w:val="0"/>
        <w:autoSpaceDN w:val="0"/>
        <w:adjustRightInd w:val="0"/>
        <w:rPr>
          <w:bCs/>
        </w:rPr>
      </w:pPr>
    </w:p>
    <w:p w:rsidR="000174EB" w:rsidRDefault="00D71CBD" w:rsidP="00BC707C">
      <w:pPr>
        <w:widowControl w:val="0"/>
        <w:ind w:left="1440" w:hanging="720"/>
        <w:rPr>
          <w:bCs/>
        </w:rPr>
      </w:pPr>
      <w:r>
        <w:rPr>
          <w:bCs/>
        </w:rPr>
        <w:t>g)</w:t>
      </w:r>
      <w:r>
        <w:rPr>
          <w:bCs/>
        </w:rPr>
        <w:tab/>
        <w:t>All civil penalties or compromise</w:t>
      </w:r>
      <w:r w:rsidR="00117D50">
        <w:rPr>
          <w:bCs/>
        </w:rPr>
        <w:t xml:space="preserve"> agreement</w:t>
      </w:r>
      <w:r>
        <w:rPr>
          <w:bCs/>
        </w:rPr>
        <w:t>s shall be submitted to the Director for approval, pursuant to Section 30 of the Act.</w:t>
      </w:r>
    </w:p>
    <w:p w:rsidR="00D71CBD" w:rsidRDefault="00D71CBD" w:rsidP="00BC707C">
      <w:pPr>
        <w:widowControl w:val="0"/>
        <w:rPr>
          <w:bCs/>
        </w:rPr>
      </w:pPr>
    </w:p>
    <w:p w:rsidR="00D71CBD" w:rsidRPr="00093935" w:rsidRDefault="00D71CBD" w:rsidP="00BC707C">
      <w:pPr>
        <w:widowControl w:val="0"/>
        <w:ind w:left="1440" w:hanging="720"/>
      </w:pPr>
      <w:r>
        <w:t xml:space="preserve">(Source:  Added at 43 Ill. Reg. </w:t>
      </w:r>
      <w:r w:rsidR="004C1A54">
        <w:t>11524</w:t>
      </w:r>
      <w:r>
        <w:t xml:space="preserve">, effective </w:t>
      </w:r>
      <w:bookmarkStart w:id="0" w:name="_GoBack"/>
      <w:r w:rsidR="004C1A54">
        <w:t>September 24, 2019</w:t>
      </w:r>
      <w:bookmarkEnd w:id="0"/>
      <w:r>
        <w:t>)</w:t>
      </w:r>
    </w:p>
    <w:sectPr w:rsidR="00D71CB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4C1" w:rsidRDefault="00A954C1">
      <w:r>
        <w:separator/>
      </w:r>
    </w:p>
  </w:endnote>
  <w:endnote w:type="continuationSeparator" w:id="0">
    <w:p w:rsidR="00A954C1" w:rsidRDefault="00A9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4C1" w:rsidRDefault="00A954C1">
      <w:r>
        <w:separator/>
      </w:r>
    </w:p>
  </w:footnote>
  <w:footnote w:type="continuationSeparator" w:id="0">
    <w:p w:rsidR="00A954C1" w:rsidRDefault="00A95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C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7D5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1A5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1703"/>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523D"/>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4C1"/>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707C"/>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CBD"/>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7B6"/>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81895D-B47E-4C76-8616-62CA3EF1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CB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71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2019-09-20T15:56:00Z</dcterms:created>
  <dcterms:modified xsi:type="dcterms:W3CDTF">2019-10-08T14:51:00Z</dcterms:modified>
</cp:coreProperties>
</file>