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CA" w:rsidRDefault="006F50CA" w:rsidP="006F50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50CA" w:rsidRDefault="006F50CA" w:rsidP="006F50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240.200  Applicability</w:t>
      </w:r>
      <w:r>
        <w:t xml:space="preserve"> </w:t>
      </w:r>
    </w:p>
    <w:p w:rsidR="006F50CA" w:rsidRDefault="006F50CA" w:rsidP="006F50CA">
      <w:pPr>
        <w:widowControl w:val="0"/>
        <w:autoSpaceDE w:val="0"/>
        <w:autoSpaceDN w:val="0"/>
        <w:adjustRightInd w:val="0"/>
      </w:pPr>
    </w:p>
    <w:p w:rsidR="006F50CA" w:rsidRDefault="006F50CA" w:rsidP="006F50CA">
      <w:pPr>
        <w:widowControl w:val="0"/>
        <w:autoSpaceDE w:val="0"/>
        <w:autoSpaceDN w:val="0"/>
        <w:adjustRightInd w:val="0"/>
      </w:pPr>
      <w:r>
        <w:t xml:space="preserve">The provisions of this Subpart apply to production wells.  As used in this Subpart "production well" means a well drilled for the production of oil or gas, or a well drilled for a water supply for use in connection with an enhanced oil recovery project. </w:t>
      </w:r>
    </w:p>
    <w:p w:rsidR="006F50CA" w:rsidRDefault="006F50CA" w:rsidP="006F50CA">
      <w:pPr>
        <w:widowControl w:val="0"/>
        <w:autoSpaceDE w:val="0"/>
        <w:autoSpaceDN w:val="0"/>
        <w:adjustRightInd w:val="0"/>
      </w:pPr>
    </w:p>
    <w:p w:rsidR="006F50CA" w:rsidRDefault="006F50CA" w:rsidP="006F50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15493, effective October 10, 1991) </w:t>
      </w:r>
    </w:p>
    <w:sectPr w:rsidR="006F50CA" w:rsidSect="006F50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0CA"/>
    <w:rsid w:val="005A56B1"/>
    <w:rsid w:val="005C3366"/>
    <w:rsid w:val="006F50CA"/>
    <w:rsid w:val="00BE2D6C"/>
    <w:rsid w:val="00D2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