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9B" w:rsidRDefault="00B3229B" w:rsidP="00B3229B">
      <w:pPr>
        <w:widowControl w:val="0"/>
        <w:autoSpaceDE w:val="0"/>
        <w:autoSpaceDN w:val="0"/>
        <w:adjustRightInd w:val="0"/>
      </w:pPr>
    </w:p>
    <w:p w:rsidR="0063034C" w:rsidRPr="00093267" w:rsidRDefault="00B3229B" w:rsidP="0063034C">
      <w:r>
        <w:t xml:space="preserve">AUTHORITY:  </w:t>
      </w:r>
      <w:r w:rsidR="0063034C" w:rsidRPr="00093267">
        <w:t>Implementing and authorized by the Illinois Explosives Act [225 ILCS 210]</w:t>
      </w:r>
      <w:r w:rsidR="0063034C">
        <w:t xml:space="preserve"> and 49 CFR 173.50, 27 CFR </w:t>
      </w:r>
      <w:r w:rsidR="007F0020">
        <w:t>5</w:t>
      </w:r>
      <w:bookmarkStart w:id="0" w:name="_GoBack"/>
      <w:bookmarkEnd w:id="0"/>
      <w:r w:rsidR="0063034C">
        <w:t>55.219, 26 CFR 181.109 and 49 CFR 170</w:t>
      </w:r>
      <w:r w:rsidR="007F0020">
        <w:t xml:space="preserve"> through </w:t>
      </w:r>
      <w:r w:rsidR="0063034C">
        <w:t>189</w:t>
      </w:r>
      <w:r w:rsidR="0063034C" w:rsidRPr="00093267">
        <w:t>.</w:t>
      </w:r>
    </w:p>
    <w:sectPr w:rsidR="0063034C" w:rsidRPr="00093267" w:rsidSect="00B32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29B"/>
    <w:rsid w:val="000058E4"/>
    <w:rsid w:val="005C3366"/>
    <w:rsid w:val="0063034C"/>
    <w:rsid w:val="007F0020"/>
    <w:rsid w:val="00B3229B"/>
    <w:rsid w:val="00B57BE4"/>
    <w:rsid w:val="00C4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Explosives Act [225 ILCS 210]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Explosives Act [225 ILCS 210]</dc:title>
  <dc:subject/>
  <dc:creator>Illinois General Assembly</dc:creator>
  <cp:keywords/>
  <dc:description/>
  <cp:lastModifiedBy>King, Melissa A.</cp:lastModifiedBy>
  <cp:revision>5</cp:revision>
  <dcterms:created xsi:type="dcterms:W3CDTF">2012-06-21T20:42:00Z</dcterms:created>
  <dcterms:modified xsi:type="dcterms:W3CDTF">2012-12-28T20:11:00Z</dcterms:modified>
</cp:coreProperties>
</file>