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C6" w:rsidRDefault="00A90CC6" w:rsidP="00A90CC6">
      <w:pPr>
        <w:widowControl w:val="0"/>
        <w:autoSpaceDE w:val="0"/>
        <w:autoSpaceDN w:val="0"/>
        <w:adjustRightInd w:val="0"/>
      </w:pPr>
    </w:p>
    <w:p w:rsidR="00A90CC6" w:rsidRDefault="00A90CC6" w:rsidP="00A90CC6">
      <w:pPr>
        <w:widowControl w:val="0"/>
        <w:autoSpaceDE w:val="0"/>
        <w:autoSpaceDN w:val="0"/>
        <w:adjustRightInd w:val="0"/>
      </w:pPr>
      <w:r>
        <w:t>AUTHORITY:  Implementing Section</w:t>
      </w:r>
      <w:r w:rsidR="00072D4F">
        <w:t>s</w:t>
      </w:r>
      <w:r>
        <w:t xml:space="preserve"> 2.02 and 2.12 of the Coal Mining Act [225 ILCS 705/2.02 and 2.12] and </w:t>
      </w:r>
      <w:r w:rsidR="00072D4F">
        <w:t>Section 1905-35 of the Depa</w:t>
      </w:r>
      <w:bookmarkStart w:id="0" w:name="_GoBack"/>
      <w:bookmarkEnd w:id="0"/>
      <w:r w:rsidR="00072D4F">
        <w:t>rtment of Natural Resources (Mines and Minerals) Law</w:t>
      </w:r>
      <w:r>
        <w:t xml:space="preserve"> [20 ILCS 1905/</w:t>
      </w:r>
      <w:r w:rsidR="00072D4F">
        <w:t>1905-35</w:t>
      </w:r>
      <w:r>
        <w:t xml:space="preserve">]. </w:t>
      </w:r>
    </w:p>
    <w:sectPr w:rsidR="00A90CC6" w:rsidSect="00A90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CC6"/>
    <w:rsid w:val="00072D4F"/>
    <w:rsid w:val="005C3366"/>
    <w:rsid w:val="0085529C"/>
    <w:rsid w:val="00957776"/>
    <w:rsid w:val="00A90CC6"/>
    <w:rsid w:val="00C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078961-69E0-4AD5-B244-754178A6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</dc:title>
  <dc:subject/>
  <dc:creator>Illinois General Assembly</dc:creator>
  <cp:keywords/>
  <dc:description/>
  <cp:lastModifiedBy>Thomas, Vicki D.</cp:lastModifiedBy>
  <cp:revision>4</cp:revision>
  <dcterms:created xsi:type="dcterms:W3CDTF">2012-06-21T20:42:00Z</dcterms:created>
  <dcterms:modified xsi:type="dcterms:W3CDTF">2014-02-12T22:45:00Z</dcterms:modified>
</cp:coreProperties>
</file>