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EC" w:rsidRDefault="00BE23EC" w:rsidP="00BE2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3EC" w:rsidRDefault="00BE23EC" w:rsidP="00BE23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350.125  Maximum Fees</w:t>
      </w:r>
      <w:r>
        <w:t xml:space="preserve"> </w:t>
      </w:r>
    </w:p>
    <w:p w:rsidR="00BE23EC" w:rsidRDefault="00BE23EC" w:rsidP="00BE23EC">
      <w:pPr>
        <w:widowControl w:val="0"/>
        <w:autoSpaceDE w:val="0"/>
        <w:autoSpaceDN w:val="0"/>
        <w:adjustRightInd w:val="0"/>
      </w:pPr>
    </w:p>
    <w:p w:rsidR="00BE23EC" w:rsidRDefault="00BE23EC" w:rsidP="00BE23EC">
      <w:pPr>
        <w:widowControl w:val="0"/>
        <w:autoSpaceDE w:val="0"/>
        <w:autoSpaceDN w:val="0"/>
        <w:adjustRightInd w:val="0"/>
      </w:pPr>
      <w:r>
        <w:t xml:space="preserve">No client shall be charged fees exceeding 5% of his adjusted income for legal services within each 12 month period. </w:t>
      </w:r>
    </w:p>
    <w:sectPr w:rsidR="00BE23EC" w:rsidSect="00BE2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3EC"/>
    <w:rsid w:val="005C3366"/>
    <w:rsid w:val="00642DF1"/>
    <w:rsid w:val="00BE23EC"/>
    <w:rsid w:val="00C60FAA"/>
    <w:rsid w:val="00F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