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97" w:rsidRDefault="00A97197" w:rsidP="00A97197">
      <w:pPr>
        <w:widowControl w:val="0"/>
        <w:autoSpaceDE w:val="0"/>
        <w:autoSpaceDN w:val="0"/>
        <w:adjustRightInd w:val="0"/>
      </w:pPr>
      <w:bookmarkStart w:id="0" w:name="_GoBack"/>
      <w:bookmarkEnd w:id="0"/>
    </w:p>
    <w:p w:rsidR="00A97197" w:rsidRDefault="00A97197" w:rsidP="00A97197">
      <w:pPr>
        <w:widowControl w:val="0"/>
        <w:autoSpaceDE w:val="0"/>
        <w:autoSpaceDN w:val="0"/>
        <w:adjustRightInd w:val="0"/>
      </w:pPr>
      <w:r>
        <w:rPr>
          <w:b/>
          <w:bCs/>
        </w:rPr>
        <w:t>Section 135.10  Definitions</w:t>
      </w:r>
      <w:r>
        <w:t xml:space="preserve"> </w:t>
      </w:r>
    </w:p>
    <w:p w:rsidR="00A97197" w:rsidRDefault="00A97197" w:rsidP="00A97197">
      <w:pPr>
        <w:widowControl w:val="0"/>
        <w:autoSpaceDE w:val="0"/>
        <w:autoSpaceDN w:val="0"/>
        <w:adjustRightInd w:val="0"/>
      </w:pPr>
    </w:p>
    <w:p w:rsidR="00A97197" w:rsidRDefault="00A97197" w:rsidP="00A97197">
      <w:pPr>
        <w:widowControl w:val="0"/>
        <w:autoSpaceDE w:val="0"/>
        <w:autoSpaceDN w:val="0"/>
        <w:adjustRightInd w:val="0"/>
        <w:ind w:left="1440" w:hanging="720"/>
      </w:pPr>
      <w:r>
        <w:tab/>
        <w:t xml:space="preserve">"Behavior management intervention."  A time-limited, child and family training/therapy intervention focused toward amelioration or management of specific behaviors that jeopardize the child's functioning in the home/family setting.  This intervention typically teaches/models techniques and skills that can be used by the parent/guardian and other family members.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"Children."  Individuals under 18 years of age.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"Days."  Refers to calendar days.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"Department." The Department of Human Services.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"Child support services."  Time-limited funding to cover costs that would otherwise be prohibitive to the parents for the child to participate in community activities when those activities are related to objectives in the child's current individual services plan.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"Guardian."  The court-appointed guardian of the person and/or estate under the Probate Act of 1975 [755 ILCS 5].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"Licensed private facilities." Residential treatment facilities licensed by the Department of Children and Family Services (DCFS) in accordance with DCFS rules at 89 Ill. Adm. Code 404, Licensing Standards for Child Care Institutions and Maternity Centers, or, for out-of-state facilities, in accordance with Section 15.1 of the Mental Health and Developmental Disabilities Administrative Act [20 ILCS 1705/15.1], which have been accredited by the Joint Commission on the Accreditation of Healthcare Organizations (JCAHO) as a psychiatric facility serving children and adolescents or which have been surveyed and approved by the Department as meeting standards equivalent to standards for psychiatric facilities serving children and adolescents found in the 1997 Standards for Behavioral Health Care (Joint Commission on Accreditation of Healthcare Organizations (JCAHO), One Renaissance Boulevard, Oakbrook Terrace, Illinois 60181 (1996)).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"Life domains."  Refers to the major areas of functioning in the child's life that may be impaired by the child's mental illness.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"Network."  An organizational unit of the Department's Office of Mental Health responsible for administering State funds for mental health services within a geographically defined area and for organizing a network of mental health services through public and private providers.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"Parent/guardian."  A parent, biological or adoptive, or an individual appointed as legal guardian by the court.  A governmental agency or social service agency, or any employee thereof, appointed by a court as guardian or custodian is not considered a parent/guardian for application purposes.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"Screening, assessment and support services (SASS)."  Intensive community-based mental health services funded by both the Department and DCFS that are provided to children who are at risk of or who actually experience hospitalization due to psychiatric reasons.  SASS include pre-admission screening services to assess an individual's need for intensive community-based services or the need for referral for an evaluation for hospitalization; monitoring, discharge linkage and aftercare planning for children who are hospitalized for psychiatric reasons; and intensive mental health services for up to 90 days for children discharged from psychiatric hospitalization.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"Secretary."  The Secretary of the Department of Human Services.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"Staff."  Employees or persons under contract with the Department.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"Therapeutic stabilization."  An essential part of in-home services, providing a timely one-to-one relationship between the child and a contractual agent of the SASS agency for the purpose of facilitating age-appropriate, normalizing activities of the child.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"Young adults."  Individuals 18 through 21 years of age.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ab/>
        <w:t xml:space="preserve">"Young adult support services."  Time-limited funding for young adults to cover costs of services and supports, not included under other programs for which the person may be eligible, to aid the young adult in his or her transition to community living.  These funds can be applied to the costs of a supported living arrangement or other appropriate transitional services that help to integrate the young adult into his or her adult roles in the community. </w:t>
      </w:r>
    </w:p>
    <w:p w:rsidR="00A97197" w:rsidRDefault="00A97197" w:rsidP="00A97197">
      <w:pPr>
        <w:widowControl w:val="0"/>
        <w:autoSpaceDE w:val="0"/>
        <w:autoSpaceDN w:val="0"/>
        <w:adjustRightInd w:val="0"/>
        <w:ind w:left="1440" w:hanging="720"/>
      </w:pPr>
    </w:p>
    <w:p w:rsidR="00A97197" w:rsidRDefault="00A97197" w:rsidP="00A97197">
      <w:pPr>
        <w:widowControl w:val="0"/>
        <w:autoSpaceDE w:val="0"/>
        <w:autoSpaceDN w:val="0"/>
        <w:adjustRightInd w:val="0"/>
        <w:ind w:left="1440" w:hanging="720"/>
      </w:pPr>
      <w:r>
        <w:t xml:space="preserve">(Source:  Amended at 23 Ill. Reg. 1628, effective January 25, 1999) </w:t>
      </w:r>
    </w:p>
    <w:sectPr w:rsidR="00A97197" w:rsidSect="00A971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197"/>
    <w:rsid w:val="005911B5"/>
    <w:rsid w:val="005C3366"/>
    <w:rsid w:val="00660848"/>
    <w:rsid w:val="00A97197"/>
    <w:rsid w:val="00F1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