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61" w:rsidRDefault="00166761" w:rsidP="001667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761" w:rsidRDefault="00166761" w:rsidP="001667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30  Stipend termination</w:t>
      </w:r>
      <w:r>
        <w:t xml:space="preserve"> </w:t>
      </w:r>
    </w:p>
    <w:p w:rsidR="00166761" w:rsidRDefault="00166761" w:rsidP="00166761">
      <w:pPr>
        <w:widowControl w:val="0"/>
        <w:autoSpaceDE w:val="0"/>
        <w:autoSpaceDN w:val="0"/>
        <w:adjustRightInd w:val="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of the stipend shall cease when any of the following occur: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mily no longer meets the eligibility criteria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ligible child attains the age of 18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ligible child moves from the family home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arent no longer has custody of the child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amily fails to make a report on any of the eligibility standards described in subsections (a)(1) through (4) of this Section as required by Section 117.320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arent does not submit the annual verification statement on the use of the funds to the Department as required by Section 117.320(b)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parent submits false information to the Department in an application or a verification statement regarding the stipend's use;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eligible child is abused or neglected as reported under the provisions of the Abuse and Neglected Child Reporting Act [325 ILCS 5] and as confirmed by the Department of Children and Family Services; or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216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family uses the monthly stipend for alcohol, illegal drugs, gambling or any illegal activities.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144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rent shall report changes in eligibility in writing to the Department within 30 days after such changes occur. </w:t>
      </w:r>
    </w:p>
    <w:p w:rsidR="004019F7" w:rsidRDefault="004019F7" w:rsidP="00166761">
      <w:pPr>
        <w:widowControl w:val="0"/>
        <w:autoSpaceDE w:val="0"/>
        <w:autoSpaceDN w:val="0"/>
        <w:adjustRightInd w:val="0"/>
        <w:ind w:left="1440" w:hanging="720"/>
      </w:pPr>
    </w:p>
    <w:p w:rsidR="00166761" w:rsidRDefault="00166761" w:rsidP="001667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family moves, the parent shall report the change of address in writing to the Department within 14 days. </w:t>
      </w:r>
    </w:p>
    <w:sectPr w:rsidR="00166761" w:rsidSect="001667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761"/>
    <w:rsid w:val="00166761"/>
    <w:rsid w:val="00377BD8"/>
    <w:rsid w:val="004019F7"/>
    <w:rsid w:val="005C3366"/>
    <w:rsid w:val="006B0291"/>
    <w:rsid w:val="008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2:00Z</dcterms:modified>
</cp:coreProperties>
</file>