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E0" w:rsidRDefault="001651E0" w:rsidP="001651E0">
      <w:pPr>
        <w:widowControl w:val="0"/>
        <w:autoSpaceDE w:val="0"/>
        <w:autoSpaceDN w:val="0"/>
        <w:adjustRightInd w:val="0"/>
      </w:pPr>
      <w:bookmarkStart w:id="0" w:name="_GoBack"/>
      <w:bookmarkEnd w:id="0"/>
    </w:p>
    <w:p w:rsidR="001651E0" w:rsidRDefault="001651E0" w:rsidP="001651E0">
      <w:pPr>
        <w:widowControl w:val="0"/>
        <w:autoSpaceDE w:val="0"/>
        <w:autoSpaceDN w:val="0"/>
        <w:adjustRightInd w:val="0"/>
      </w:pPr>
      <w:r>
        <w:rPr>
          <w:b/>
          <w:bCs/>
        </w:rPr>
        <w:t>Section 5400.340  Redemption of Vouchers</w:t>
      </w:r>
      <w:r>
        <w:t xml:space="preserve"> </w:t>
      </w:r>
    </w:p>
    <w:p w:rsidR="001651E0" w:rsidRDefault="001651E0" w:rsidP="001651E0">
      <w:pPr>
        <w:widowControl w:val="0"/>
        <w:autoSpaceDE w:val="0"/>
        <w:autoSpaceDN w:val="0"/>
        <w:adjustRightInd w:val="0"/>
      </w:pPr>
    </w:p>
    <w:p w:rsidR="001651E0" w:rsidRDefault="001651E0" w:rsidP="001651E0">
      <w:pPr>
        <w:widowControl w:val="0"/>
        <w:autoSpaceDE w:val="0"/>
        <w:autoSpaceDN w:val="0"/>
        <w:adjustRightInd w:val="0"/>
      </w:pPr>
      <w:r>
        <w:t xml:space="preserve">Upon receipt of the payment voucher, the Intake Center shall deliver the voucher to the State Comptroller who shall draw his warrant on the State Treasurer for payment from the Fund to the Intake Center. </w:t>
      </w:r>
    </w:p>
    <w:sectPr w:rsidR="001651E0" w:rsidSect="00165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51E0"/>
    <w:rsid w:val="001651E0"/>
    <w:rsid w:val="00524BBC"/>
    <w:rsid w:val="005C3366"/>
    <w:rsid w:val="00A051A0"/>
    <w:rsid w:val="00C5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