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108A9" w14:textId="77777777" w:rsidR="00337109" w:rsidRDefault="00337109" w:rsidP="00AF2D70">
      <w:pPr>
        <w:widowControl w:val="0"/>
        <w:autoSpaceDE w:val="0"/>
        <w:autoSpaceDN w:val="0"/>
        <w:adjustRightInd w:val="0"/>
      </w:pPr>
    </w:p>
    <w:p w14:paraId="5605FC82" w14:textId="77777777" w:rsidR="00AF2D70" w:rsidRDefault="00AF2D70" w:rsidP="00AF2D70">
      <w:pPr>
        <w:widowControl w:val="0"/>
        <w:autoSpaceDE w:val="0"/>
        <w:autoSpaceDN w:val="0"/>
        <w:adjustRightInd w:val="0"/>
      </w:pPr>
      <w:r>
        <w:rPr>
          <w:b/>
          <w:bCs/>
        </w:rPr>
        <w:t>Section 2650.50  Grant Administration Requirements</w:t>
      </w:r>
      <w:r>
        <w:t xml:space="preserve"> </w:t>
      </w:r>
    </w:p>
    <w:p w14:paraId="3EB4DB26" w14:textId="77777777" w:rsidR="00AF2D70" w:rsidRDefault="00AF2D70" w:rsidP="00AF2D70">
      <w:pPr>
        <w:widowControl w:val="0"/>
        <w:autoSpaceDE w:val="0"/>
        <w:autoSpaceDN w:val="0"/>
        <w:adjustRightInd w:val="0"/>
      </w:pPr>
    </w:p>
    <w:p w14:paraId="3B480511" w14:textId="11EF5816" w:rsidR="00AF2D70" w:rsidRPr="00D44092" w:rsidRDefault="00AF2D70" w:rsidP="00AF2D70">
      <w:pPr>
        <w:widowControl w:val="0"/>
        <w:autoSpaceDE w:val="0"/>
        <w:autoSpaceDN w:val="0"/>
        <w:adjustRightInd w:val="0"/>
        <w:ind w:left="1440" w:hanging="720"/>
      </w:pPr>
      <w:r>
        <w:t>a)</w:t>
      </w:r>
      <w:r>
        <w:tab/>
        <w:t xml:space="preserve">Audits </w:t>
      </w:r>
      <w:r w:rsidR="009D25E0">
        <w:t>–</w:t>
      </w:r>
      <w:r w:rsidR="00A52FB6">
        <w:t xml:space="preserve"> </w:t>
      </w:r>
      <w:r w:rsidR="00B64A25">
        <w:t xml:space="preserve">Grantees are </w:t>
      </w:r>
      <w:r w:rsidR="00A5092D" w:rsidRPr="009C5853">
        <w:t>subject to the audit requirements contained in the Single Audit Act Amendments of 1996 (31 U</w:t>
      </w:r>
      <w:r w:rsidR="00544564">
        <w:t>.</w:t>
      </w:r>
      <w:r w:rsidR="00A5092D" w:rsidRPr="009C5853">
        <w:t>S</w:t>
      </w:r>
      <w:r w:rsidR="00544564">
        <w:t>.</w:t>
      </w:r>
      <w:r w:rsidR="00A5092D" w:rsidRPr="009C5853">
        <w:t>C</w:t>
      </w:r>
      <w:r w:rsidR="00544564">
        <w:t>.</w:t>
      </w:r>
      <w:r w:rsidR="00A5092D" w:rsidRPr="009C5853">
        <w:t xml:space="preserve"> 7501-7507), Subpart F of 2 CFR Part 200, and the audit rules and policies set forth by the Governor's Office of Management and Budget</w:t>
      </w:r>
      <w:r w:rsidR="00ED36C6">
        <w:t xml:space="preserve">: </w:t>
      </w:r>
      <w:r w:rsidR="00A5092D" w:rsidRPr="009C5853">
        <w:t xml:space="preserve"> </w:t>
      </w:r>
      <w:r w:rsidR="00ED36C6" w:rsidRPr="00D44092">
        <w:t>Budget (see 30 ILCS 708/65(c) and 44 Ill. Adm. Code 7000.90)</w:t>
      </w:r>
      <w:r w:rsidR="00A5092D" w:rsidRPr="00D44092">
        <w:t>.</w:t>
      </w:r>
    </w:p>
    <w:p w14:paraId="54F722DC" w14:textId="4BC3A359" w:rsidR="002F456C" w:rsidRDefault="002F456C" w:rsidP="00776FF4">
      <w:pPr>
        <w:widowControl w:val="0"/>
        <w:autoSpaceDE w:val="0"/>
        <w:autoSpaceDN w:val="0"/>
        <w:adjustRightInd w:val="0"/>
      </w:pPr>
    </w:p>
    <w:p w14:paraId="280128EA" w14:textId="10F1726D" w:rsidR="00AF2D70" w:rsidRDefault="00AF2D70" w:rsidP="00AF2D70">
      <w:pPr>
        <w:widowControl w:val="0"/>
        <w:autoSpaceDE w:val="0"/>
        <w:autoSpaceDN w:val="0"/>
        <w:adjustRightInd w:val="0"/>
        <w:ind w:left="1440" w:hanging="720"/>
      </w:pPr>
      <w:r>
        <w:t>b)</w:t>
      </w:r>
      <w:r>
        <w:tab/>
        <w:t xml:space="preserve">Monitoring </w:t>
      </w:r>
      <w:r w:rsidR="00A5092D" w:rsidRPr="009C5853">
        <w:t>and Access to Information</w:t>
      </w:r>
      <w:r w:rsidR="00A5092D">
        <w:t xml:space="preserve"> </w:t>
      </w:r>
      <w:r w:rsidR="009D25E0">
        <w:t>–</w:t>
      </w:r>
      <w:r>
        <w:t xml:space="preserve"> </w:t>
      </w:r>
      <w:r w:rsidR="00C0116B" w:rsidRPr="009C5853">
        <w:t>Grantee must monitor its</w:t>
      </w:r>
      <w:r w:rsidR="00C0116B">
        <w:t xml:space="preserve"> own </w:t>
      </w:r>
      <w:r w:rsidR="00C0116B" w:rsidRPr="009C5853">
        <w:t>activities, including those of any contractors or subrecipients</w:t>
      </w:r>
      <w:r w:rsidR="00C0116B">
        <w:t>,</w:t>
      </w:r>
      <w:r w:rsidR="00C0116B" w:rsidRPr="009C5853">
        <w:t xml:space="preserve"> to assure compliance with applicable state and federal requirements and to assure its performance expectations are being achieved. Grantor will monitor the activities of Grantee to assure compliance with all requirements and performance expectations of the </w:t>
      </w:r>
      <w:r w:rsidR="00C0116B">
        <w:t>grant award</w:t>
      </w:r>
      <w:r w:rsidR="00C0116B" w:rsidRPr="009C5853">
        <w:t>. Grantee must timely submit all financial and performance reports, and must supply, upon Grantor</w:t>
      </w:r>
      <w:r w:rsidR="00544564">
        <w:t>'</w:t>
      </w:r>
      <w:r w:rsidR="00C0116B" w:rsidRPr="009C5853">
        <w:t xml:space="preserve">s request, documents and information relevant to the </w:t>
      </w:r>
      <w:r w:rsidR="00C0116B">
        <w:t>award</w:t>
      </w:r>
      <w:r w:rsidR="00C0116B" w:rsidRPr="009C5853">
        <w:t xml:space="preserve">. Grantor may make site visits as warranted by Program needs. </w:t>
      </w:r>
      <w:r w:rsidR="00D44092">
        <w:t xml:space="preserve"> </w:t>
      </w:r>
      <w:r w:rsidR="00ED36C6" w:rsidRPr="00D44092">
        <w:t>(See 2 CFR 200.329 and 200.332.)</w:t>
      </w:r>
      <w:r w:rsidR="00ED36C6" w:rsidRPr="008D2CE3">
        <w:t xml:space="preserve"> </w:t>
      </w:r>
      <w:r w:rsidR="00C0116B" w:rsidRPr="009C5853">
        <w:t xml:space="preserve"> Additional monitoring requirements may be included</w:t>
      </w:r>
      <w:r w:rsidR="00C0116B" w:rsidRPr="0069615B">
        <w:t xml:space="preserve"> </w:t>
      </w:r>
      <w:r w:rsidR="00C0116B" w:rsidRPr="009C5853">
        <w:t>in the grant agreement based on the results of the Grantee's risk assessments or the scope of work activities.</w:t>
      </w:r>
      <w:r>
        <w:t xml:space="preserve"> </w:t>
      </w:r>
    </w:p>
    <w:p w14:paraId="40C886B4" w14:textId="42E3DFB8" w:rsidR="002F456C" w:rsidRDefault="002F456C" w:rsidP="00776FF4">
      <w:pPr>
        <w:widowControl w:val="0"/>
        <w:autoSpaceDE w:val="0"/>
        <w:autoSpaceDN w:val="0"/>
        <w:adjustRightInd w:val="0"/>
      </w:pPr>
    </w:p>
    <w:p w14:paraId="67E485E0" w14:textId="1B165431" w:rsidR="00AF2D70" w:rsidRDefault="00C0116B" w:rsidP="00AF2D70">
      <w:pPr>
        <w:widowControl w:val="0"/>
        <w:autoSpaceDE w:val="0"/>
        <w:autoSpaceDN w:val="0"/>
        <w:adjustRightInd w:val="0"/>
        <w:ind w:left="1440" w:hanging="720"/>
      </w:pPr>
      <w:r>
        <w:t>c</w:t>
      </w:r>
      <w:r w:rsidR="00AF2D70">
        <w:t>)</w:t>
      </w:r>
      <w:r w:rsidR="00AF2D70">
        <w:tab/>
      </w:r>
      <w:r w:rsidRPr="002427D0">
        <w:t xml:space="preserve">Periodic Financial </w:t>
      </w:r>
      <w:r w:rsidR="00AF2D70">
        <w:t xml:space="preserve">Reporting Requirements </w:t>
      </w:r>
      <w:r w:rsidR="009D25E0">
        <w:t>–</w:t>
      </w:r>
      <w:r w:rsidR="00AF2D70">
        <w:t xml:space="preserve"> </w:t>
      </w:r>
      <w:r w:rsidRPr="002427D0">
        <w:t>Grantee must submit periodic financial reports as requested and in the format required by Grantor no later than the dues dates specified in</w:t>
      </w:r>
      <w:r w:rsidDel="00C0116B">
        <w:t xml:space="preserve"> </w:t>
      </w:r>
      <w:r w:rsidRPr="002427D0">
        <w:t xml:space="preserve">the grant agreement. Grantee must submit quarterly reports with Grantor describing the expenditures of the funds related thereto, unless more frequent reporting is required by the Grantee or pursuant to specific award conditions. </w:t>
      </w:r>
      <w:r w:rsidR="00ED36C6" w:rsidRPr="00D44092">
        <w:t xml:space="preserve">(See 2 CFR 200.208.) </w:t>
      </w:r>
      <w:r w:rsidRPr="00D44092">
        <w:t xml:space="preserve"> </w:t>
      </w:r>
      <w:r w:rsidRPr="002427D0">
        <w:t xml:space="preserve">Any report required by 30 ILCS 708/125 </w:t>
      </w:r>
      <w:r w:rsidR="00B64A25">
        <w:t xml:space="preserve">will </w:t>
      </w:r>
      <w:r w:rsidRPr="002427D0">
        <w:t>be detailed in of the grant agreement.</w:t>
      </w:r>
    </w:p>
    <w:p w14:paraId="44F0BE16" w14:textId="77777777" w:rsidR="002F456C" w:rsidRDefault="002F456C" w:rsidP="00776FF4">
      <w:pPr>
        <w:widowControl w:val="0"/>
        <w:autoSpaceDE w:val="0"/>
        <w:autoSpaceDN w:val="0"/>
        <w:adjustRightInd w:val="0"/>
      </w:pPr>
    </w:p>
    <w:p w14:paraId="2BBF40E4" w14:textId="65639CFB" w:rsidR="00544564" w:rsidRDefault="00C0116B" w:rsidP="00AF2D70">
      <w:pPr>
        <w:widowControl w:val="0"/>
        <w:autoSpaceDE w:val="0"/>
        <w:autoSpaceDN w:val="0"/>
        <w:adjustRightInd w:val="0"/>
        <w:ind w:left="1440" w:hanging="720"/>
      </w:pPr>
      <w:r>
        <w:t>d</w:t>
      </w:r>
      <w:r w:rsidR="00AF2D70">
        <w:t>)</w:t>
      </w:r>
      <w:r w:rsidR="00AF2D70">
        <w:tab/>
      </w:r>
      <w:r w:rsidR="00544564" w:rsidRPr="002427D0">
        <w:t xml:space="preserve">Periodic Performance Reporting Requirements </w:t>
      </w:r>
      <w:r w:rsidR="00544564">
        <w:t xml:space="preserve">− </w:t>
      </w:r>
      <w:r w:rsidR="00544564" w:rsidRPr="002427D0">
        <w:t>Grantee</w:t>
      </w:r>
      <w:r w:rsidR="00B64A25">
        <w:t>s</w:t>
      </w:r>
      <w:r w:rsidR="00544564" w:rsidRPr="002427D0">
        <w:t xml:space="preserve"> must submit periodic performance reports at least quarterly as requested. </w:t>
      </w:r>
      <w:r w:rsidR="00ED36C6">
        <w:t xml:space="preserve"> (See 44 Ill. Adm. Code 7000.410.)</w:t>
      </w:r>
      <w:r w:rsidR="00544564" w:rsidRPr="002427D0">
        <w:t>.</w:t>
      </w:r>
      <w:r w:rsidR="00AF2D70">
        <w:t xml:space="preserve"> </w:t>
      </w:r>
    </w:p>
    <w:p w14:paraId="1131A9D1" w14:textId="77777777" w:rsidR="00544564" w:rsidRDefault="00544564" w:rsidP="00776FF4"/>
    <w:p w14:paraId="63293FDF" w14:textId="13B9D0DC" w:rsidR="00544564" w:rsidRDefault="00544564" w:rsidP="00613B19">
      <w:pPr>
        <w:ind w:left="2160" w:hanging="720"/>
      </w:pPr>
      <w:r>
        <w:t>1)</w:t>
      </w:r>
      <w:r>
        <w:tab/>
      </w:r>
      <w:r w:rsidRPr="00264537">
        <w:t xml:space="preserve">The Grantee may use transcript records exported from a digital training platform to generate employee and course training records. </w:t>
      </w:r>
    </w:p>
    <w:p w14:paraId="5A8E44B0" w14:textId="77777777" w:rsidR="00544564" w:rsidRDefault="00544564" w:rsidP="00776FF4"/>
    <w:p w14:paraId="40842E12" w14:textId="6982AA59" w:rsidR="00544564" w:rsidRPr="009C5853" w:rsidRDefault="00544564" w:rsidP="00613B19">
      <w:pPr>
        <w:ind w:left="2160" w:hanging="720"/>
      </w:pPr>
      <w:r>
        <w:t>2)</w:t>
      </w:r>
      <w:r>
        <w:tab/>
      </w:r>
      <w:r w:rsidR="00B64A25">
        <w:t>When electronic transcripts</w:t>
      </w:r>
      <w:r w:rsidR="004B57EF">
        <w:t xml:space="preserve"> are not available</w:t>
      </w:r>
      <w:r w:rsidR="00336692">
        <w:t>,</w:t>
      </w:r>
      <w:r w:rsidR="004B57EF">
        <w:t xml:space="preserve"> </w:t>
      </w:r>
      <w:r w:rsidRPr="009C5853">
        <w:t>an executive or designee of the company must attest to the accuracy and completion of generated training records.</w:t>
      </w:r>
    </w:p>
    <w:p w14:paraId="7A5053AF" w14:textId="77777777" w:rsidR="00544564" w:rsidRDefault="00544564" w:rsidP="00776FF4">
      <w:pPr>
        <w:widowControl w:val="0"/>
        <w:autoSpaceDE w:val="0"/>
        <w:autoSpaceDN w:val="0"/>
        <w:adjustRightInd w:val="0"/>
      </w:pPr>
    </w:p>
    <w:p w14:paraId="49B4B5BE" w14:textId="3676776A" w:rsidR="00AF2D70" w:rsidRDefault="00544564" w:rsidP="00AF2D70">
      <w:pPr>
        <w:widowControl w:val="0"/>
        <w:autoSpaceDE w:val="0"/>
        <w:autoSpaceDN w:val="0"/>
        <w:adjustRightInd w:val="0"/>
        <w:ind w:left="1440" w:hanging="720"/>
      </w:pPr>
      <w:r>
        <w:t>e</w:t>
      </w:r>
      <w:r w:rsidR="00AF2D70">
        <w:t>)</w:t>
      </w:r>
      <w:r w:rsidR="00AF2D70">
        <w:tab/>
      </w:r>
      <w:r w:rsidRPr="002427D0">
        <w:t>Financial and Performance</w:t>
      </w:r>
      <w:r>
        <w:t xml:space="preserve"> </w:t>
      </w:r>
      <w:r w:rsidRPr="002427D0">
        <w:t>Closeout Reports – Grantee</w:t>
      </w:r>
      <w:r w:rsidR="004B57EF">
        <w:t>s</w:t>
      </w:r>
      <w:r w:rsidRPr="002427D0">
        <w:t xml:space="preserve"> must submit financial and performance close-out reports, in the format required by Grantor, by the due dates specified in the grant agreement. </w:t>
      </w:r>
      <w:r w:rsidR="004B57EF">
        <w:t xml:space="preserve"> </w:t>
      </w:r>
      <w:r w:rsidR="00BF1CF2" w:rsidRPr="00D44092">
        <w:t>(</w:t>
      </w:r>
      <w:r w:rsidR="00D44092" w:rsidRPr="00D44092">
        <w:t xml:space="preserve">See </w:t>
      </w:r>
      <w:r w:rsidR="00BF1CF2" w:rsidRPr="00D44092">
        <w:t>2 CFR 200.344; 44 Ill. Adm. Code 7000.440(b).)</w:t>
      </w:r>
      <w:r w:rsidR="00AF2D70" w:rsidRPr="00D44092">
        <w:t xml:space="preserve"> </w:t>
      </w:r>
    </w:p>
    <w:p w14:paraId="34AD20E7" w14:textId="77777777" w:rsidR="00AF2D70" w:rsidRDefault="00AF2D70" w:rsidP="00776FF4">
      <w:pPr>
        <w:widowControl w:val="0"/>
        <w:autoSpaceDE w:val="0"/>
        <w:autoSpaceDN w:val="0"/>
        <w:adjustRightInd w:val="0"/>
      </w:pPr>
    </w:p>
    <w:p w14:paraId="70D40074" w14:textId="606D1E2F" w:rsidR="0014759D" w:rsidRPr="00D55B37" w:rsidRDefault="00544564">
      <w:pPr>
        <w:pStyle w:val="JCARSourceNote"/>
        <w:ind w:left="720"/>
      </w:pPr>
      <w:r w:rsidRPr="00524821">
        <w:t>(Source:  Amended at 4</w:t>
      </w:r>
      <w:r>
        <w:t>8</w:t>
      </w:r>
      <w:r w:rsidRPr="00524821">
        <w:t xml:space="preserve"> Ill. Reg. </w:t>
      </w:r>
      <w:r w:rsidR="005D188A">
        <w:t>17516</w:t>
      </w:r>
      <w:r w:rsidRPr="00524821">
        <w:t xml:space="preserve">, effective </w:t>
      </w:r>
      <w:r w:rsidR="005D188A">
        <w:t>November 25, 2024</w:t>
      </w:r>
      <w:r w:rsidRPr="00524821">
        <w:t>)</w:t>
      </w:r>
    </w:p>
    <w:sectPr w:rsidR="0014759D" w:rsidRPr="00D55B37" w:rsidSect="00AF2D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F2D70"/>
    <w:rsid w:val="00026DD5"/>
    <w:rsid w:val="000609E6"/>
    <w:rsid w:val="00063826"/>
    <w:rsid w:val="0014759D"/>
    <w:rsid w:val="001F1489"/>
    <w:rsid w:val="002F456C"/>
    <w:rsid w:val="00336692"/>
    <w:rsid w:val="00337109"/>
    <w:rsid w:val="003520EE"/>
    <w:rsid w:val="004937E9"/>
    <w:rsid w:val="004B57EF"/>
    <w:rsid w:val="00544564"/>
    <w:rsid w:val="005C3366"/>
    <w:rsid w:val="005D188A"/>
    <w:rsid w:val="00613B19"/>
    <w:rsid w:val="00776FF4"/>
    <w:rsid w:val="00826C84"/>
    <w:rsid w:val="008D2CE3"/>
    <w:rsid w:val="00996D21"/>
    <w:rsid w:val="009D25E0"/>
    <w:rsid w:val="00A5092D"/>
    <w:rsid w:val="00A52FB6"/>
    <w:rsid w:val="00AF2D70"/>
    <w:rsid w:val="00B64A25"/>
    <w:rsid w:val="00BF1CF2"/>
    <w:rsid w:val="00C0116B"/>
    <w:rsid w:val="00CE00F7"/>
    <w:rsid w:val="00D44092"/>
    <w:rsid w:val="00D55C3C"/>
    <w:rsid w:val="00DA788A"/>
    <w:rsid w:val="00ED30D8"/>
    <w:rsid w:val="00ED3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E18CA47"/>
  <w15:docId w15:val="{5A740773-3B88-4EF2-8D19-8D0CB25F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A7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2650</vt:lpstr>
    </vt:vector>
  </TitlesOfParts>
  <Company>State of Illinois</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2650</dc:title>
  <dc:subject/>
  <dc:creator>Illinois General Assembly</dc:creator>
  <cp:keywords/>
  <dc:description/>
  <cp:lastModifiedBy>Shipley, Melissa A.</cp:lastModifiedBy>
  <cp:revision>5</cp:revision>
  <dcterms:created xsi:type="dcterms:W3CDTF">2024-11-19T16:52:00Z</dcterms:created>
  <dcterms:modified xsi:type="dcterms:W3CDTF">2024-12-05T17:54:00Z</dcterms:modified>
</cp:coreProperties>
</file>