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B4F" w:rsidRPr="00DE0AFB" w:rsidRDefault="003A3B4F" w:rsidP="003A3B4F">
      <w:pPr>
        <w:ind w:left="1422" w:hanging="1422"/>
      </w:pPr>
      <w:bookmarkStart w:id="0" w:name="_GoBack"/>
      <w:bookmarkEnd w:id="0"/>
    </w:p>
    <w:p w:rsidR="003A3B4F" w:rsidRDefault="003A3B4F" w:rsidP="003A3B4F">
      <w:r w:rsidRPr="002A2275">
        <w:t>AUTHORITY:  Implementing and authorized by</w:t>
      </w:r>
      <w:r w:rsidR="005B5FEE">
        <w:t xml:space="preserve"> Section 605-390 of the Department of Commerce and Economic Opportunity Law [20 ILCS 605/</w:t>
      </w:r>
      <w:r w:rsidR="00B47FEE">
        <w:t>605-</w:t>
      </w:r>
      <w:r w:rsidR="005B5FEE">
        <w:t>390], Section 805-350 of the Department of Natural Resources (Conservation) Law [20 ILCS 805/805-350], Section 1905-12 of the Department of Natural Resources (Mines and Minerals) Law [20 ILCS 1905/1905-12], Section 2705-260 of the Department of Transportation Law [20 ILCS 2705/2705-260], Section 10.17 of the Capital Development Board Act [20 ILCS 3105/10.17] and Section 4 of the Environmental Protection Act [415 ILCS 5/4].</w:t>
      </w:r>
    </w:p>
    <w:sectPr w:rsidR="003A3B4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549" w:rsidRDefault="00F96549">
      <w:r>
        <w:separator/>
      </w:r>
    </w:p>
  </w:endnote>
  <w:endnote w:type="continuationSeparator" w:id="0">
    <w:p w:rsidR="00F96549" w:rsidRDefault="00F96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549" w:rsidRDefault="00F96549">
      <w:r>
        <w:separator/>
      </w:r>
    </w:p>
  </w:footnote>
  <w:footnote w:type="continuationSeparator" w:id="0">
    <w:p w:rsidR="00F96549" w:rsidRDefault="00F96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1EC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3B4F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085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B5FEE"/>
    <w:rsid w:val="005B6CD4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1EC0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53D48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9BC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47FEE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752F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DF7044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549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3B4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3B4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2012-06-21T19:51:00Z</dcterms:created>
  <dcterms:modified xsi:type="dcterms:W3CDTF">2012-06-21T19:51:00Z</dcterms:modified>
</cp:coreProperties>
</file>