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9E" w:rsidRDefault="00BC5B9E" w:rsidP="008C5529">
      <w:pPr>
        <w:rPr>
          <w:b/>
        </w:rPr>
      </w:pPr>
      <w:bookmarkStart w:id="0" w:name="_GoBack"/>
      <w:bookmarkEnd w:id="0"/>
    </w:p>
    <w:p w:rsidR="008C5529" w:rsidRDefault="008C5529" w:rsidP="008C5529">
      <w:pPr>
        <w:rPr>
          <w:b/>
        </w:rPr>
      </w:pPr>
      <w:r>
        <w:rPr>
          <w:b/>
        </w:rPr>
        <w:t>Section 230.710  Procedures in Formal Administrative Hearing</w:t>
      </w:r>
    </w:p>
    <w:p w:rsidR="008C5529" w:rsidRPr="00F00F53" w:rsidRDefault="008C5529" w:rsidP="008C5529"/>
    <w:p w:rsidR="008C5529" w:rsidRPr="00F00F53" w:rsidRDefault="008C5529" w:rsidP="008C5529">
      <w:r w:rsidRPr="00F00F53">
        <w:t>Upon referral of a matter for formal administrative hearing, the parties and the Department shall comply with this Part, all provisions of Article 10 of the Illinois Administrative Procedure Act [5 ILCS 100/Art. 10], and the Department's Rules of Procedure in Administrative Hearings (56 Ill. Adm. Code 120).</w:t>
      </w:r>
    </w:p>
    <w:sectPr w:rsidR="008C5529" w:rsidRPr="00F00F53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6EEF">
      <w:r>
        <w:separator/>
      </w:r>
    </w:p>
  </w:endnote>
  <w:endnote w:type="continuationSeparator" w:id="0">
    <w:p w:rsidR="00000000" w:rsidRDefault="00D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6EEF">
      <w:r>
        <w:separator/>
      </w:r>
    </w:p>
  </w:footnote>
  <w:footnote w:type="continuationSeparator" w:id="0">
    <w:p w:rsidR="00000000" w:rsidRDefault="00D9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7C4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C5529"/>
    <w:rsid w:val="008D4EA0"/>
    <w:rsid w:val="00935A8C"/>
    <w:rsid w:val="009375CB"/>
    <w:rsid w:val="0098276C"/>
    <w:rsid w:val="009A3380"/>
    <w:rsid w:val="009C4011"/>
    <w:rsid w:val="009C4FD4"/>
    <w:rsid w:val="00A06707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5B9E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96EEF"/>
    <w:rsid w:val="00E7288E"/>
    <w:rsid w:val="00E87888"/>
    <w:rsid w:val="00EB424E"/>
    <w:rsid w:val="00F43DEE"/>
    <w:rsid w:val="00F5710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