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68" w:rsidRDefault="008D5DE4" w:rsidP="007D3B6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D3B68">
        <w:rPr>
          <w:b/>
          <w:bCs/>
        </w:rPr>
        <w:t xml:space="preserve">Section 3119.EXHIBIT H  </w:t>
      </w:r>
      <w:r>
        <w:rPr>
          <w:b/>
          <w:bCs/>
        </w:rPr>
        <w:t xml:space="preserve"> </w:t>
      </w:r>
      <w:r w:rsidR="007D3B68">
        <w:rPr>
          <w:b/>
          <w:bCs/>
        </w:rPr>
        <w:t xml:space="preserve">COURSE OF STUDY </w:t>
      </w:r>
      <w:r w:rsidR="00075A65">
        <w:rPr>
          <w:b/>
          <w:bCs/>
        </w:rPr>
        <w:t xml:space="preserve">– </w:t>
      </w:r>
      <w:r w:rsidR="007D3B68">
        <w:rPr>
          <w:b/>
          <w:bCs/>
        </w:rPr>
        <w:t>CASUALTY/MOTOR VEHICLE</w:t>
      </w:r>
      <w:r w:rsidR="007D3B68">
        <w:t xml:space="preserve"> </w:t>
      </w:r>
    </w:p>
    <w:p w:rsidR="00AB7848" w:rsidRDefault="00AB7848" w:rsidP="00AB784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9"/>
        <w:gridCol w:w="567"/>
        <w:gridCol w:w="5946"/>
        <w:gridCol w:w="236"/>
        <w:gridCol w:w="2268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7072" w:type="dxa"/>
            <w:gridSpan w:val="3"/>
            <w:tcBorders>
              <w:bottom w:val="single" w:sz="4" w:space="0" w:color="auto"/>
            </w:tcBorders>
            <w:vAlign w:val="bottom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Course of Study Content Requirements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Distribution Requirements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auto"/>
            </w:tcBorders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5A65" w:rsidRPr="006D028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6513" w:type="dxa"/>
            <w:gridSpan w:val="2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Insurance and Insurance-Related Concepts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75A65" w:rsidRPr="006D0281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6D0281">
              <w:t>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Risks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Hazards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Indemnity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Insurable interest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Actual cash value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Negligence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G.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Liability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H.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Accident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Occurrence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J.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Burglary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K.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Robbery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L.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Theft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Mysterious disappearance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N.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Fidelity (employee dishonesty)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O.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Warranties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P.</w:t>
            </w:r>
          </w:p>
        </w:tc>
        <w:tc>
          <w:tcPr>
            <w:tcW w:w="594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Representations</w:t>
            </w:r>
          </w:p>
        </w:tc>
        <w:tc>
          <w:tcPr>
            <w:tcW w:w="236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913"/>
        <w:gridCol w:w="243"/>
        <w:gridCol w:w="2277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II.</w:t>
            </w:r>
          </w:p>
        </w:tc>
        <w:tc>
          <w:tcPr>
            <w:tcW w:w="6483" w:type="dxa"/>
            <w:gridSpan w:val="2"/>
            <w:vAlign w:val="bottom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Policy Provisions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shd w:val="clear" w:color="auto" w:fill="auto"/>
          </w:tcPr>
          <w:p w:rsidR="00075A65" w:rsidRPr="006D0281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D0281">
              <w:t>0%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vAlign w:val="bottom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Declarations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Definition of the insured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Insuring agreement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Duties of the insured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Obligations of the company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 xml:space="preserve">Cancellation and </w:t>
            </w:r>
            <w:proofErr w:type="spellStart"/>
            <w:r>
              <w:t>nonrenewal</w:t>
            </w:r>
            <w:proofErr w:type="spellEnd"/>
            <w:r>
              <w:t xml:space="preserve"> provisions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G.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 xml:space="preserve">Supplementary payments (additional </w:t>
            </w:r>
            <w:proofErr w:type="spellStart"/>
            <w:r>
              <w:t>coverages</w:t>
            </w:r>
            <w:proofErr w:type="spellEnd"/>
            <w:r>
              <w:t>)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H.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Proof of loss (notice of claim)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Arbitration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J.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Pro-rata liability (other insurance)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K.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Subrogation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L.</w:t>
            </w:r>
          </w:p>
        </w:tc>
        <w:tc>
          <w:tcPr>
            <w:tcW w:w="5913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Compliance with provisions of Fair Credit Reporting Act</w:t>
            </w:r>
          </w:p>
        </w:tc>
        <w:tc>
          <w:tcPr>
            <w:tcW w:w="24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627"/>
        <w:gridCol w:w="5250"/>
        <w:gridCol w:w="27"/>
        <w:gridCol w:w="225"/>
        <w:gridCol w:w="18"/>
        <w:gridCol w:w="2295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III.</w:t>
            </w:r>
          </w:p>
        </w:tc>
        <w:tc>
          <w:tcPr>
            <w:tcW w:w="6474" w:type="dxa"/>
            <w:gridSpan w:val="4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Types of Policies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04" w:type="dxa"/>
            <w:gridSpan w:val="3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General Liability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250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Owners, landlords, and tenants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250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Manufacturers, contractors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250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Products and completed operations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250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Contractual liability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250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Comprehensive general liability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04" w:type="dxa"/>
            <w:gridSpan w:val="3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Automobile-Personal and commercial auto insurance, including assigned risk and involuntary plans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04" w:type="dxa"/>
            <w:gridSpan w:val="3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Workers Compensation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04" w:type="dxa"/>
            <w:gridSpan w:val="3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Crime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277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Fidelity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277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Open stock burglary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277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Mercantile robbery and safe burglary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277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Money and security broad form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7"/>
        <w:gridCol w:w="252"/>
        <w:gridCol w:w="2313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IV.</w:t>
            </w:r>
          </w:p>
        </w:tc>
        <w:tc>
          <w:tcPr>
            <w:tcW w:w="6447" w:type="dxa"/>
            <w:gridSpan w:val="2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Perils, Exclusions, Deductibles, and Liability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7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Bodily injury and property damage liability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7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Perils covered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7" w:type="dxa"/>
          </w:tcPr>
          <w:p w:rsidR="00075A65" w:rsidRDefault="00075A65" w:rsidP="00075A65">
            <w:pPr>
              <w:widowControl w:val="0"/>
              <w:autoSpaceDE w:val="0"/>
              <w:autoSpaceDN w:val="0"/>
              <w:adjustRightInd w:val="0"/>
            </w:pPr>
            <w:r>
              <w:t>Exclusions, extensions, limitations, and conditions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7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Limits of liability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877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Deductibles</w:t>
            </w:r>
          </w:p>
        </w:tc>
        <w:tc>
          <w:tcPr>
            <w:tcW w:w="252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V.</w:t>
            </w:r>
          </w:p>
        </w:tc>
        <w:tc>
          <w:tcPr>
            <w:tcW w:w="6441" w:type="dxa"/>
            <w:gridSpan w:val="2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Prospecting and Evaluating</w:t>
            </w:r>
            <w:r w:rsidR="00126DBC">
              <w:t xml:space="preserve"> Needs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 xml:space="preserve">Keeps current as to changes (e.g., markets, introduction of new </w:t>
            </w:r>
            <w:proofErr w:type="spellStart"/>
            <w:r>
              <w:t>coverages</w:t>
            </w:r>
            <w:proofErr w:type="spellEnd"/>
            <w:r>
              <w:t xml:space="preserve">) in types of </w:t>
            </w:r>
            <w:proofErr w:type="spellStart"/>
            <w:r>
              <w:t>coverages</w:t>
            </w:r>
            <w:proofErr w:type="spellEnd"/>
            <w:r>
              <w:t xml:space="preserve"> that might expand coverage for current clients or increase the number of potential clients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Reviews prospect's existing policies to prevent duplication of coverage and determine areas of further potential coverage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Obtains information necessary to analyze risks, hazards and exposures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Analyzes risks, hazards, and exposures in order to determine prospect's needs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Evaluates continued adequacy of protection, determines unprotected exposures, and recommends suitable changes in coverage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6D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871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Contacts accounts at renewal time and reviews existing policies</w:t>
            </w:r>
          </w:p>
        </w:tc>
        <w:tc>
          <w:tcPr>
            <w:tcW w:w="236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126DBC" w:rsidRDefault="00126DBC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VI.</w:t>
            </w:r>
          </w:p>
        </w:tc>
        <w:tc>
          <w:tcPr>
            <w:tcW w:w="6441" w:type="dxa"/>
            <w:gridSpan w:val="2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Servicing Clients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Explains services (e.g., claims, safety programs) provided by insurance producer and company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 xml:space="preserve">Assists policyowner with service needs (e.g., change of name, </w:t>
            </w:r>
            <w:r w:rsidR="00E220AB">
              <w:t xml:space="preserve">policy loans, </w:t>
            </w:r>
            <w:r>
              <w:t>change of mode of premium payment)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Maintains accurate records of client data (e.g., change of address)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Assists in filing and following up in claims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VII.</w:t>
            </w:r>
          </w:p>
        </w:tc>
        <w:tc>
          <w:tcPr>
            <w:tcW w:w="6441" w:type="dxa"/>
            <w:gridSpan w:val="2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Presentation and Acceptance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Informs insured and carrier of date and time coverage takes effect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Prepares and forwards proposal, application, and other pertinent information to appropriate carrier for underwriting and premium determination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5A65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075A65" w:rsidRDefault="00126DBC" w:rsidP="00126DBC">
            <w:pPr>
              <w:widowControl w:val="0"/>
              <w:autoSpaceDE w:val="0"/>
              <w:autoSpaceDN w:val="0"/>
              <w:adjustRightInd w:val="0"/>
            </w:pPr>
            <w:r>
              <w:t>Maintains complete records of all business transactions as required (e.g., pending files, binders, and binder charges)</w:t>
            </w:r>
          </w:p>
        </w:tc>
        <w:tc>
          <w:tcPr>
            <w:tcW w:w="236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75A65" w:rsidRDefault="00075A65" w:rsidP="00126D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5A65" w:rsidRDefault="00075A65" w:rsidP="00075A65">
      <w:pPr>
        <w:widowControl w:val="0"/>
        <w:autoSpaceDE w:val="0"/>
        <w:autoSpaceDN w:val="0"/>
        <w:adjustRightInd w:val="0"/>
      </w:pPr>
    </w:p>
    <w:p w:rsidR="00075A65" w:rsidRDefault="00075A65" w:rsidP="00075A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6480, effective May 3, 2001) </w:t>
      </w:r>
    </w:p>
    <w:sectPr w:rsidR="00075A65" w:rsidSect="007D3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B68"/>
    <w:rsid w:val="00075A65"/>
    <w:rsid w:val="00126DBC"/>
    <w:rsid w:val="001B611A"/>
    <w:rsid w:val="00326F85"/>
    <w:rsid w:val="00500AA4"/>
    <w:rsid w:val="005C3366"/>
    <w:rsid w:val="00642B5C"/>
    <w:rsid w:val="007D3B68"/>
    <w:rsid w:val="008D5DE4"/>
    <w:rsid w:val="00AB7848"/>
    <w:rsid w:val="00BD0D46"/>
    <w:rsid w:val="00D8503C"/>
    <w:rsid w:val="00DE797B"/>
    <w:rsid w:val="00E220AB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cp:lastPrinted>2004-08-17T21:01:00Z</cp:lastPrinted>
  <dcterms:created xsi:type="dcterms:W3CDTF">2012-06-21T19:09:00Z</dcterms:created>
  <dcterms:modified xsi:type="dcterms:W3CDTF">2012-06-21T19:09:00Z</dcterms:modified>
</cp:coreProperties>
</file>