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DC" w:rsidRDefault="004508DC" w:rsidP="004508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08DC" w:rsidRDefault="004508DC" w:rsidP="004508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980.450  Extension of CDB Action</w:t>
      </w:r>
      <w:r>
        <w:t xml:space="preserve"> </w:t>
      </w:r>
    </w:p>
    <w:p w:rsidR="004508DC" w:rsidRDefault="004508DC" w:rsidP="004508DC">
      <w:pPr>
        <w:widowControl w:val="0"/>
        <w:autoSpaceDE w:val="0"/>
        <w:autoSpaceDN w:val="0"/>
        <w:adjustRightInd w:val="0"/>
      </w:pPr>
    </w:p>
    <w:p w:rsidR="004508DC" w:rsidRDefault="004508DC" w:rsidP="004508DC">
      <w:pPr>
        <w:widowControl w:val="0"/>
        <w:autoSpaceDE w:val="0"/>
        <w:autoSpaceDN w:val="0"/>
        <w:adjustRightInd w:val="0"/>
      </w:pPr>
      <w:r>
        <w:t xml:space="preserve">The effect of an action imposed under this Subpart by CDB will extend to all office locations of the A/E and to any firm in which the A/E or its key persons have a legal or beneficial interest, unless CDB determines otherwise in writing. </w:t>
      </w:r>
    </w:p>
    <w:p w:rsidR="004508DC" w:rsidRDefault="004508DC" w:rsidP="004508DC">
      <w:pPr>
        <w:widowControl w:val="0"/>
        <w:autoSpaceDE w:val="0"/>
        <w:autoSpaceDN w:val="0"/>
        <w:adjustRightInd w:val="0"/>
      </w:pPr>
    </w:p>
    <w:p w:rsidR="004508DC" w:rsidRDefault="004508DC" w:rsidP="004508D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10759, effective August 10, 2001) </w:t>
      </w:r>
    </w:p>
    <w:sectPr w:rsidR="004508DC" w:rsidSect="004508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08DC"/>
    <w:rsid w:val="004508DC"/>
    <w:rsid w:val="005C3366"/>
    <w:rsid w:val="00744DF4"/>
    <w:rsid w:val="00EE2333"/>
    <w:rsid w:val="00F2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980</vt:lpstr>
    </vt:vector>
  </TitlesOfParts>
  <Company>State of Illinois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980</dc:title>
  <dc:subject/>
  <dc:creator>Illinois General Assembly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