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BAE21" w14:textId="77777777" w:rsidR="00EF6553" w:rsidRPr="00C8244A" w:rsidRDefault="00EF6553" w:rsidP="00EF6553"/>
    <w:p w14:paraId="4313E4E8" w14:textId="77777777" w:rsidR="00EF6553" w:rsidRDefault="00EF6553" w:rsidP="00EF6553">
      <w:pPr>
        <w:rPr>
          <w:b/>
        </w:rPr>
      </w:pPr>
      <w:r>
        <w:rPr>
          <w:b/>
        </w:rPr>
        <w:t xml:space="preserve">Section </w:t>
      </w:r>
      <w:proofErr w:type="gramStart"/>
      <w:r>
        <w:rPr>
          <w:b/>
        </w:rPr>
        <w:t>1000.60  Adoption</w:t>
      </w:r>
      <w:proofErr w:type="gramEnd"/>
      <w:r>
        <w:rPr>
          <w:b/>
        </w:rPr>
        <w:t xml:space="preserve"> of Nationally Recognized Safety Codes</w:t>
      </w:r>
    </w:p>
    <w:p w14:paraId="6D41659B" w14:textId="77777777" w:rsidR="00EF6553" w:rsidRDefault="00EF6553" w:rsidP="00EF6553"/>
    <w:p w14:paraId="00E3D689" w14:textId="77777777" w:rsidR="00EF6553" w:rsidRDefault="00EF6553" w:rsidP="00EF6553">
      <w:pPr>
        <w:ind w:left="1440" w:hanging="720"/>
      </w:pPr>
      <w:r>
        <w:t>a)</w:t>
      </w:r>
      <w:r>
        <w:tab/>
        <w:t>All conveyances shall be designed, constructed, installed, operated, inspected, tested, maintained, altered and repaired in accordance with the following standards and safety codes:</w:t>
      </w:r>
    </w:p>
    <w:p w14:paraId="3FA9F68C" w14:textId="77777777" w:rsidR="00EF6553" w:rsidRDefault="00EF6553" w:rsidP="00EF6553"/>
    <w:p w14:paraId="76643C36" w14:textId="77777777" w:rsidR="00EF6553" w:rsidRDefault="00EF6553" w:rsidP="00EF6553">
      <w:pPr>
        <w:ind w:left="2160" w:hanging="720"/>
      </w:pPr>
      <w:r>
        <w:t>1)</w:t>
      </w:r>
      <w:r>
        <w:tab/>
        <w:t>American Society of Mechanical Engineers (ASME)</w:t>
      </w:r>
    </w:p>
    <w:p w14:paraId="7E66E9BC" w14:textId="77777777" w:rsidR="00EF6553" w:rsidRDefault="00EF6553" w:rsidP="00EF6553">
      <w:pPr>
        <w:ind w:left="2160" w:firstLine="6"/>
      </w:pPr>
      <w:smartTag w:uri="urn:schemas-microsoft-com:office:smarttags" w:element="Street">
        <w:smartTag w:uri="urn:schemas-microsoft-com:office:smarttags" w:element="address">
          <w:r>
            <w:t>Three Park Avenue</w:t>
          </w:r>
        </w:smartTag>
      </w:smartTag>
    </w:p>
    <w:p w14:paraId="4D21D6E5" w14:textId="71F3518F" w:rsidR="00EF6553" w:rsidRDefault="00EF6553" w:rsidP="00EF6553">
      <w:pPr>
        <w:ind w:left="2160" w:firstLine="6"/>
      </w:pPr>
      <w:r>
        <w:t xml:space="preserve">New York NY </w:t>
      </w:r>
      <w:r w:rsidR="001F51C2">
        <w:t xml:space="preserve"> </w:t>
      </w:r>
      <w:r>
        <w:t>10016-5990</w:t>
      </w:r>
    </w:p>
    <w:p w14:paraId="263DE3F0" w14:textId="77777777" w:rsidR="00EF6553" w:rsidRDefault="00EF6553" w:rsidP="00EF6553"/>
    <w:p w14:paraId="2F5E3260" w14:textId="77777777" w:rsidR="004167A6" w:rsidRDefault="00EF6553" w:rsidP="000C1E37">
      <w:pPr>
        <w:ind w:left="2880" w:hanging="720"/>
      </w:pPr>
      <w:r>
        <w:t>A)</w:t>
      </w:r>
      <w:r>
        <w:tab/>
        <w:t xml:space="preserve">Safety Code for Elevators and Escalators (ASME </w:t>
      </w:r>
      <w:proofErr w:type="spellStart"/>
      <w:r>
        <w:t>A17.1</w:t>
      </w:r>
      <w:proofErr w:type="spellEnd"/>
      <w:r>
        <w:noBreakHyphen/>
      </w:r>
      <w:r w:rsidR="0016357B">
        <w:t>2019</w:t>
      </w:r>
      <w:r>
        <w:t xml:space="preserve">/CSA </w:t>
      </w:r>
      <w:proofErr w:type="spellStart"/>
      <w:r>
        <w:t>B44</w:t>
      </w:r>
      <w:proofErr w:type="spellEnd"/>
      <w:r>
        <w:t>-</w:t>
      </w:r>
      <w:r w:rsidR="0016357B">
        <w:t>2019</w:t>
      </w:r>
      <w:r>
        <w:t xml:space="preserve">) and Performance-Based Safety Code for Elevators and Escalators (ASME </w:t>
      </w:r>
      <w:proofErr w:type="spellStart"/>
      <w:r>
        <w:t>A17.7</w:t>
      </w:r>
      <w:proofErr w:type="spellEnd"/>
      <w:r>
        <w:t>-2007</w:t>
      </w:r>
      <w:r w:rsidR="0016357B">
        <w:t xml:space="preserve"> reaffirmed 2017</w:t>
      </w:r>
      <w:r>
        <w:t xml:space="preserve">/CSA </w:t>
      </w:r>
      <w:proofErr w:type="spellStart"/>
      <w:r>
        <w:t>B44.7</w:t>
      </w:r>
      <w:proofErr w:type="spellEnd"/>
      <w:r>
        <w:t>-07</w:t>
      </w:r>
      <w:r w:rsidR="0016357B">
        <w:t xml:space="preserve"> reaffirmed 2017</w:t>
      </w:r>
      <w:r>
        <w:t>)</w:t>
      </w:r>
      <w:r w:rsidR="000C1E37">
        <w:t>.</w:t>
      </w:r>
      <w:bookmarkStart w:id="0" w:name="_Hlk53562126"/>
    </w:p>
    <w:p w14:paraId="4BBF4B97" w14:textId="77777777" w:rsidR="004167A6" w:rsidRPr="007013B7" w:rsidRDefault="004167A6" w:rsidP="007013B7">
      <w:pPr>
        <w:rPr>
          <w:rFonts w:eastAsia="Calibri"/>
        </w:rPr>
      </w:pPr>
    </w:p>
    <w:p w14:paraId="04C3BAF9" w14:textId="77777777" w:rsidR="0016357B" w:rsidRPr="007013B7" w:rsidRDefault="0016357B" w:rsidP="004167A6">
      <w:pPr>
        <w:ind w:left="2880"/>
        <w:rPr>
          <w:rFonts w:eastAsia="Calibri"/>
        </w:rPr>
      </w:pPr>
      <w:r w:rsidRPr="007013B7">
        <w:rPr>
          <w:rFonts w:eastAsia="Calibri"/>
        </w:rPr>
        <w:t xml:space="preserve">Modification and Exclusion to the Safety Code for Elevators and Escalators (ASME </w:t>
      </w:r>
      <w:proofErr w:type="spellStart"/>
      <w:r w:rsidRPr="007013B7">
        <w:rPr>
          <w:rFonts w:eastAsia="Calibri"/>
        </w:rPr>
        <w:t>A17.1</w:t>
      </w:r>
      <w:proofErr w:type="spellEnd"/>
      <w:r w:rsidRPr="007013B7">
        <w:rPr>
          <w:rFonts w:eastAsia="Calibri"/>
        </w:rPr>
        <w:noBreakHyphen/>
        <w:t xml:space="preserve">2019/CSA </w:t>
      </w:r>
      <w:proofErr w:type="spellStart"/>
      <w:r w:rsidRPr="007013B7">
        <w:rPr>
          <w:rFonts w:eastAsia="Calibri"/>
        </w:rPr>
        <w:t>B44</w:t>
      </w:r>
      <w:proofErr w:type="spellEnd"/>
      <w:r w:rsidRPr="007013B7">
        <w:rPr>
          <w:rFonts w:eastAsia="Calibri"/>
        </w:rPr>
        <w:t>-2019) adopted by the Illinois Elevator Safety Review Board:</w:t>
      </w:r>
      <w:bookmarkEnd w:id="0"/>
    </w:p>
    <w:p w14:paraId="63E89123" w14:textId="77777777" w:rsidR="0016357B" w:rsidRPr="007013B7" w:rsidRDefault="0016357B" w:rsidP="007013B7">
      <w:pPr>
        <w:rPr>
          <w:rFonts w:eastAsia="Calibri"/>
        </w:rPr>
      </w:pPr>
    </w:p>
    <w:p w14:paraId="6C14CBC5" w14:textId="1E8CC2BA" w:rsidR="0016357B" w:rsidRPr="007013B7" w:rsidRDefault="0016357B" w:rsidP="0016357B">
      <w:pPr>
        <w:ind w:left="3600" w:hanging="720"/>
        <w:rPr>
          <w:rFonts w:eastAsia="Calibri"/>
        </w:rPr>
      </w:pPr>
      <w:proofErr w:type="spellStart"/>
      <w:r w:rsidRPr="007013B7">
        <w:rPr>
          <w:rFonts w:eastAsia="Calibri"/>
        </w:rPr>
        <w:t>i</w:t>
      </w:r>
      <w:proofErr w:type="spellEnd"/>
      <w:r w:rsidRPr="007013B7">
        <w:rPr>
          <w:rFonts w:eastAsia="Calibri"/>
        </w:rPr>
        <w:t>)</w:t>
      </w:r>
      <w:r w:rsidRPr="007013B7">
        <w:rPr>
          <w:rFonts w:eastAsia="Calibri"/>
        </w:rPr>
        <w:tab/>
        <w:t xml:space="preserve">Modification: </w:t>
      </w:r>
      <w:r w:rsidR="001F51C2">
        <w:rPr>
          <w:rFonts w:eastAsia="Calibri"/>
        </w:rPr>
        <w:t xml:space="preserve"> </w:t>
      </w:r>
      <w:r w:rsidRPr="007013B7">
        <w:rPr>
          <w:rFonts w:eastAsia="Calibri"/>
        </w:rPr>
        <w:t>Witnessing of Initiating Devices for Fireman's Emergency Operation.</w:t>
      </w:r>
    </w:p>
    <w:p w14:paraId="74DA3F85" w14:textId="77777777" w:rsidR="0016357B" w:rsidRPr="007013B7" w:rsidRDefault="0016357B" w:rsidP="007013B7">
      <w:pPr>
        <w:rPr>
          <w:rFonts w:eastAsia="Calibri"/>
        </w:rPr>
      </w:pPr>
    </w:p>
    <w:p w14:paraId="73C3D45D" w14:textId="1C26D165" w:rsidR="0016357B" w:rsidRPr="007013B7" w:rsidRDefault="0016357B" w:rsidP="0016357B">
      <w:pPr>
        <w:ind w:left="3600"/>
        <w:rPr>
          <w:rFonts w:eastAsia="Calibri"/>
        </w:rPr>
      </w:pPr>
      <w:r w:rsidRPr="007013B7">
        <w:rPr>
          <w:rFonts w:eastAsia="Calibri"/>
        </w:rPr>
        <w:t xml:space="preserve">All initiating devices </w:t>
      </w:r>
      <w:r w:rsidR="000C1E37" w:rsidRPr="007013B7">
        <w:rPr>
          <w:rFonts w:eastAsia="Calibri"/>
        </w:rPr>
        <w:t xml:space="preserve">for all elevators shall be tested </w:t>
      </w:r>
      <w:r w:rsidRPr="007013B7">
        <w:rPr>
          <w:rFonts w:eastAsia="Calibri"/>
        </w:rPr>
        <w:t>every 5 years</w:t>
      </w:r>
      <w:r w:rsidR="000C1E37" w:rsidRPr="007013B7">
        <w:rPr>
          <w:rFonts w:eastAsia="Calibri"/>
        </w:rPr>
        <w:t>.</w:t>
      </w:r>
      <w:r w:rsidRPr="007013B7">
        <w:rPr>
          <w:rFonts w:eastAsia="Calibri"/>
        </w:rPr>
        <w:t xml:space="preserve"> </w:t>
      </w:r>
      <w:r w:rsidR="000C1E37" w:rsidRPr="007013B7">
        <w:rPr>
          <w:rFonts w:eastAsia="Calibri"/>
        </w:rPr>
        <w:t>The test shall</w:t>
      </w:r>
      <w:r w:rsidRPr="007013B7">
        <w:rPr>
          <w:rFonts w:eastAsia="Calibri"/>
        </w:rPr>
        <w:t xml:space="preserve"> be witnessed by an elevator inspector. Documentation of the results of the testing of initiating devices must be kept on site in the maintenance records. All hydraulic elevators shall have this documentation completed no later than December 31, </w:t>
      </w:r>
      <w:r w:rsidR="001F51C2">
        <w:rPr>
          <w:rFonts w:eastAsia="Calibri"/>
        </w:rPr>
        <w:t>2024</w:t>
      </w:r>
      <w:r w:rsidRPr="007013B7">
        <w:rPr>
          <w:rFonts w:eastAsia="Calibri"/>
        </w:rPr>
        <w:t xml:space="preserve">. All traction elevators shall have this documentation completed at the time of their first Category 5 test after January 1, </w:t>
      </w:r>
      <w:r w:rsidR="001F51C2">
        <w:rPr>
          <w:rFonts w:eastAsia="Calibri"/>
        </w:rPr>
        <w:t>2024</w:t>
      </w:r>
      <w:r w:rsidRPr="007013B7">
        <w:rPr>
          <w:rFonts w:eastAsia="Calibri"/>
        </w:rPr>
        <w:t xml:space="preserve">. </w:t>
      </w:r>
      <w:r w:rsidR="000C1E37" w:rsidRPr="007013B7">
        <w:rPr>
          <w:rFonts w:eastAsia="Calibri"/>
        </w:rPr>
        <w:t>After the initial test, s</w:t>
      </w:r>
      <w:r w:rsidRPr="007013B7">
        <w:rPr>
          <w:rFonts w:eastAsia="Calibri"/>
        </w:rPr>
        <w:t>ubsequent tests of the elevator</w:t>
      </w:r>
      <w:r w:rsidR="004167A6" w:rsidRPr="007013B7">
        <w:rPr>
          <w:rFonts w:eastAsia="Calibri"/>
        </w:rPr>
        <w:t>'</w:t>
      </w:r>
      <w:r w:rsidRPr="007013B7">
        <w:rPr>
          <w:rFonts w:eastAsia="Calibri"/>
        </w:rPr>
        <w:t xml:space="preserve">s initiating devices shall be </w:t>
      </w:r>
      <w:r w:rsidR="000C1E37" w:rsidRPr="007013B7">
        <w:rPr>
          <w:rFonts w:eastAsia="Calibri"/>
        </w:rPr>
        <w:t xml:space="preserve">conducted no later than 5 </w:t>
      </w:r>
      <w:r w:rsidRPr="007013B7">
        <w:rPr>
          <w:rFonts w:eastAsia="Calibri"/>
        </w:rPr>
        <w:t>year</w:t>
      </w:r>
      <w:r w:rsidR="000C1E37" w:rsidRPr="007013B7">
        <w:rPr>
          <w:rFonts w:eastAsia="Calibri"/>
        </w:rPr>
        <w:t>s after</w:t>
      </w:r>
      <w:r w:rsidRPr="007013B7">
        <w:rPr>
          <w:rFonts w:eastAsia="Calibri"/>
        </w:rPr>
        <w:t xml:space="preserve"> the date of the last test.</w:t>
      </w:r>
    </w:p>
    <w:p w14:paraId="3AB6E826" w14:textId="77777777" w:rsidR="0016357B" w:rsidRPr="007013B7" w:rsidRDefault="0016357B" w:rsidP="007013B7">
      <w:pPr>
        <w:rPr>
          <w:rFonts w:eastAsia="Calibri"/>
        </w:rPr>
      </w:pPr>
    </w:p>
    <w:p w14:paraId="15F4D718" w14:textId="77777777" w:rsidR="0016357B" w:rsidRPr="007013B7" w:rsidRDefault="0016357B" w:rsidP="0016357B">
      <w:pPr>
        <w:ind w:left="3600" w:hanging="720"/>
        <w:rPr>
          <w:rFonts w:eastAsia="Calibri"/>
        </w:rPr>
      </w:pPr>
      <w:r w:rsidRPr="007013B7">
        <w:rPr>
          <w:rFonts w:eastAsia="Calibri"/>
        </w:rPr>
        <w:t>ii)</w:t>
      </w:r>
      <w:r w:rsidRPr="007013B7">
        <w:rPr>
          <w:rFonts w:eastAsia="Calibri"/>
        </w:rPr>
        <w:tab/>
        <w:t xml:space="preserve">Exclusion: Specifically Excluded from Adoption is Section </w:t>
      </w:r>
      <w:bookmarkStart w:id="1" w:name="_Hlk49833517"/>
      <w:r w:rsidRPr="007013B7">
        <w:rPr>
          <w:rFonts w:eastAsia="Calibri"/>
        </w:rPr>
        <w:t>8.6.4.20.1</w:t>
      </w:r>
      <w:bookmarkEnd w:id="1"/>
      <w:r w:rsidRPr="007013B7">
        <w:rPr>
          <w:rFonts w:eastAsia="Calibri"/>
        </w:rPr>
        <w:t>(b) Alternative Test Method for Car Safeties</w:t>
      </w:r>
      <w:r w:rsidR="000C1E37" w:rsidRPr="007013B7">
        <w:rPr>
          <w:rFonts w:eastAsia="Calibri"/>
        </w:rPr>
        <w:t>;</w:t>
      </w:r>
    </w:p>
    <w:p w14:paraId="6CEC6CA9" w14:textId="77777777" w:rsidR="0016357B" w:rsidRPr="007013B7" w:rsidRDefault="0016357B" w:rsidP="007013B7"/>
    <w:p w14:paraId="45119165" w14:textId="183BDEF8" w:rsidR="00EF6553" w:rsidRDefault="00EF6553" w:rsidP="00EF6553">
      <w:pPr>
        <w:ind w:left="2907" w:hanging="747"/>
      </w:pPr>
      <w:r>
        <w:t>B)</w:t>
      </w:r>
      <w:r>
        <w:tab/>
        <w:t xml:space="preserve">Safety Code for Existing Elevators and Escalators (ASME </w:t>
      </w:r>
      <w:proofErr w:type="spellStart"/>
      <w:r>
        <w:t>A17.3</w:t>
      </w:r>
      <w:proofErr w:type="spellEnd"/>
      <w:r>
        <w:noBreakHyphen/>
        <w:t>2005), but only as required under Section 35(h) and (</w:t>
      </w:r>
      <w:proofErr w:type="spellStart"/>
      <w:r>
        <w:t>i</w:t>
      </w:r>
      <w:proofErr w:type="spellEnd"/>
      <w:r>
        <w:t>) of the Act and subsection (d);</w:t>
      </w:r>
    </w:p>
    <w:p w14:paraId="4E03AF39" w14:textId="77777777" w:rsidR="00EF6553" w:rsidRDefault="00EF6553" w:rsidP="00EF6553"/>
    <w:p w14:paraId="7E660E3F" w14:textId="77777777" w:rsidR="00EF6553" w:rsidRDefault="00EF6553" w:rsidP="00EF6553">
      <w:pPr>
        <w:ind w:left="2907" w:hanging="720"/>
      </w:pPr>
      <w:r>
        <w:t>C)</w:t>
      </w:r>
      <w:r>
        <w:tab/>
        <w:t xml:space="preserve">Safety Standard for Platform Lifts and Stairway Chairlifts (ASME </w:t>
      </w:r>
      <w:proofErr w:type="spellStart"/>
      <w:r>
        <w:t>A18.1</w:t>
      </w:r>
      <w:proofErr w:type="spellEnd"/>
      <w:r>
        <w:t>-</w:t>
      </w:r>
      <w:r w:rsidR="0016357B">
        <w:t>2017</w:t>
      </w:r>
      <w:r>
        <w:t>);</w:t>
      </w:r>
    </w:p>
    <w:p w14:paraId="2C3D8059" w14:textId="77777777" w:rsidR="00EF6553" w:rsidRDefault="00EF6553" w:rsidP="00EF6553"/>
    <w:p w14:paraId="4E719ABE" w14:textId="77777777" w:rsidR="00EF6553" w:rsidRDefault="00EF6553" w:rsidP="00EF6553">
      <w:pPr>
        <w:ind w:left="2907" w:hanging="720"/>
      </w:pPr>
      <w:r>
        <w:lastRenderedPageBreak/>
        <w:t>D)</w:t>
      </w:r>
      <w:r>
        <w:tab/>
        <w:t xml:space="preserve">Standard for the Qualification of Elevator Inspectors (ASME </w:t>
      </w:r>
      <w:proofErr w:type="spellStart"/>
      <w:r>
        <w:t>QEI</w:t>
      </w:r>
      <w:proofErr w:type="spellEnd"/>
      <w:r>
        <w:noBreakHyphen/>
        <w:t>1-</w:t>
      </w:r>
      <w:r w:rsidR="0016357B">
        <w:t>2018</w:t>
      </w:r>
      <w:r>
        <w:t>).</w:t>
      </w:r>
    </w:p>
    <w:p w14:paraId="774A3EA4" w14:textId="77777777" w:rsidR="00EF6553" w:rsidRDefault="00EF6553" w:rsidP="00EF6553"/>
    <w:p w14:paraId="76520EB0" w14:textId="77777777" w:rsidR="00EF6553" w:rsidRDefault="00EF6553" w:rsidP="00EF6553">
      <w:pPr>
        <w:ind w:left="2160" w:hanging="720"/>
      </w:pPr>
      <w:r>
        <w:t>2)</w:t>
      </w:r>
      <w:r>
        <w:tab/>
        <w:t>American Society of Civil Engineers (</w:t>
      </w:r>
      <w:proofErr w:type="spellStart"/>
      <w:r>
        <w:t>ASCE</w:t>
      </w:r>
      <w:proofErr w:type="spellEnd"/>
      <w:r>
        <w:t>)</w:t>
      </w:r>
    </w:p>
    <w:p w14:paraId="450A728B" w14:textId="77777777" w:rsidR="00EF6553" w:rsidRDefault="00EF6553" w:rsidP="00EF6553">
      <w:pPr>
        <w:ind w:left="2160" w:firstLine="6"/>
      </w:pPr>
      <w:smartTag w:uri="urn:schemas-microsoft-com:office:smarttags" w:element="Street">
        <w:smartTag w:uri="urn:schemas-microsoft-com:office:smarttags" w:element="address">
          <w:r>
            <w:t>1801 Alexander Bell Drive</w:t>
          </w:r>
        </w:smartTag>
      </w:smartTag>
    </w:p>
    <w:p w14:paraId="3CD91B08" w14:textId="05F70E7C" w:rsidR="00EF6553" w:rsidRDefault="00EF6553" w:rsidP="00EF6553">
      <w:pPr>
        <w:ind w:left="2160" w:firstLine="6"/>
      </w:pPr>
      <w:r>
        <w:t xml:space="preserve">Reston VA </w:t>
      </w:r>
      <w:r w:rsidR="001F51C2">
        <w:t xml:space="preserve"> </w:t>
      </w:r>
      <w:r>
        <w:t>20191-4400</w:t>
      </w:r>
    </w:p>
    <w:p w14:paraId="6FEEE841" w14:textId="77777777" w:rsidR="00EF6553" w:rsidRDefault="00EF6553" w:rsidP="00EF6553"/>
    <w:p w14:paraId="3B510A76" w14:textId="77777777" w:rsidR="00EF6553" w:rsidRDefault="00EF6553" w:rsidP="00EF6553">
      <w:pPr>
        <w:ind w:left="2160"/>
      </w:pPr>
      <w:r>
        <w:t>Automated People Mover Standards (ANSI/</w:t>
      </w:r>
      <w:proofErr w:type="spellStart"/>
      <w:r>
        <w:t>ASCE</w:t>
      </w:r>
      <w:proofErr w:type="spellEnd"/>
      <w:r>
        <w:t>/</w:t>
      </w:r>
      <w:proofErr w:type="spellStart"/>
      <w:r>
        <w:t>T&amp;DI</w:t>
      </w:r>
      <w:proofErr w:type="spellEnd"/>
      <w:r>
        <w:t xml:space="preserve"> 21-13).</w:t>
      </w:r>
    </w:p>
    <w:p w14:paraId="2F0B2CA8" w14:textId="77777777" w:rsidR="00EF6553" w:rsidRDefault="00EF6553" w:rsidP="00EF6553"/>
    <w:p w14:paraId="5ABCF010" w14:textId="77777777" w:rsidR="00EF6553" w:rsidRDefault="00EF6553" w:rsidP="00EF6553">
      <w:pPr>
        <w:ind w:left="1440" w:hanging="720"/>
      </w:pPr>
      <w:r>
        <w:t>b)</w:t>
      </w:r>
      <w:r>
        <w:tab/>
        <w:t>All the materials incorporated by reference in this Section are incorporated as of the date specified and include no later editions or amendments.</w:t>
      </w:r>
    </w:p>
    <w:p w14:paraId="1D527726" w14:textId="77777777" w:rsidR="00EF6553" w:rsidRDefault="00EF6553" w:rsidP="00EF6553"/>
    <w:p w14:paraId="7FB19E67" w14:textId="77777777" w:rsidR="00EF6553" w:rsidRDefault="00EF6553" w:rsidP="00EF6553">
      <w:pPr>
        <w:ind w:left="1440" w:hanging="720"/>
      </w:pPr>
      <w:r>
        <w:t>c)</w:t>
      </w:r>
      <w:r>
        <w:rPr>
          <w:i/>
        </w:rPr>
        <w:tab/>
        <w:t xml:space="preserve">The Board shall adopt, or amend and adopt, the latest editions of the standards referenced in this </w:t>
      </w:r>
      <w:r>
        <w:t xml:space="preserve">Section </w:t>
      </w:r>
      <w:r>
        <w:rPr>
          <w:i/>
        </w:rPr>
        <w:t xml:space="preserve">within 12 months after the effective date of the standards.  </w:t>
      </w:r>
      <w:r>
        <w:t xml:space="preserve">[225 </w:t>
      </w:r>
      <w:proofErr w:type="spellStart"/>
      <w:r>
        <w:t>ILCS</w:t>
      </w:r>
      <w:proofErr w:type="spellEnd"/>
      <w:r>
        <w:t xml:space="preserve"> 312/35(a)]</w:t>
      </w:r>
    </w:p>
    <w:p w14:paraId="5C16DF0F" w14:textId="77777777" w:rsidR="00EF6553" w:rsidRDefault="00EF6553" w:rsidP="00EF6553"/>
    <w:p w14:paraId="74783636" w14:textId="77777777" w:rsidR="00EF6553" w:rsidRDefault="00EF6553" w:rsidP="00EF6553">
      <w:pPr>
        <w:ind w:firstLine="720"/>
      </w:pPr>
      <w:r>
        <w:t>d)</w:t>
      </w:r>
      <w:r>
        <w:tab/>
        <w:t>Upgrade Requirements for Existing Conveyances</w:t>
      </w:r>
    </w:p>
    <w:p w14:paraId="42C4A7CF" w14:textId="77777777" w:rsidR="00EF6553" w:rsidRDefault="00EF6553" w:rsidP="00EF6553"/>
    <w:p w14:paraId="0D668326" w14:textId="3FF7FE12" w:rsidR="00EF6553" w:rsidRDefault="00EF6553" w:rsidP="00EF6553">
      <w:pPr>
        <w:ind w:left="2160" w:hanging="720"/>
      </w:pPr>
      <w:r>
        <w:t>1)</w:t>
      </w:r>
      <w:r>
        <w:tab/>
      </w:r>
      <w:r>
        <w:rPr>
          <w:i/>
        </w:rPr>
        <w:t xml:space="preserve">Notwithstanding anything else in this </w:t>
      </w:r>
      <w:r>
        <w:t>Part</w:t>
      </w:r>
      <w:r>
        <w:rPr>
          <w:i/>
        </w:rPr>
        <w:t xml:space="preserve">, the following upgrade requirements of the 2007 edition of the Safety Code for Elevators and Escalators (ASME </w:t>
      </w:r>
      <w:proofErr w:type="spellStart"/>
      <w:r>
        <w:rPr>
          <w:i/>
        </w:rPr>
        <w:t>A17.1</w:t>
      </w:r>
      <w:proofErr w:type="spellEnd"/>
      <w:r>
        <w:rPr>
          <w:i/>
        </w:rPr>
        <w:t xml:space="preserve">) and the 2005 edition of the Safety Code for Existing Elevators (ASME </w:t>
      </w:r>
      <w:proofErr w:type="spellStart"/>
      <w:r>
        <w:rPr>
          <w:i/>
        </w:rPr>
        <w:t>A17.3</w:t>
      </w:r>
      <w:proofErr w:type="spellEnd"/>
      <w:r>
        <w:rPr>
          <w:i/>
        </w:rPr>
        <w:t xml:space="preserve">) must be completed by </w:t>
      </w:r>
      <w:smartTag w:uri="urn:schemas-microsoft-com:office:smarttags" w:element="date">
        <w:smartTagPr>
          <w:attr w:name="ls" w:val="trans"/>
          <w:attr w:name="Month" w:val="1"/>
          <w:attr w:name="Day" w:val="1"/>
          <w:attr w:name="Year" w:val="2015"/>
        </w:smartTagPr>
        <w:r>
          <w:rPr>
            <w:i/>
          </w:rPr>
          <w:t>January 1, 2015</w:t>
        </w:r>
      </w:smartTag>
      <w:r>
        <w:rPr>
          <w:i/>
        </w:rPr>
        <w:t xml:space="preserve">, but </w:t>
      </w:r>
      <w:proofErr w:type="spellStart"/>
      <w:r w:rsidR="001F51C2">
        <w:rPr>
          <w:iCs/>
        </w:rPr>
        <w:t>OSFM</w:t>
      </w:r>
      <w:proofErr w:type="spellEnd"/>
      <w:r w:rsidR="001F51C2">
        <w:rPr>
          <w:iCs/>
        </w:rPr>
        <w:t xml:space="preserve"> or the</w:t>
      </w:r>
      <w:r>
        <w:rPr>
          <w:i/>
        </w:rPr>
        <w:t xml:space="preserve"> Local Administrator may not require their completion prior to </w:t>
      </w:r>
      <w:smartTag w:uri="urn:schemas-microsoft-com:office:smarttags" w:element="date">
        <w:smartTagPr>
          <w:attr w:name="ls" w:val="trans"/>
          <w:attr w:name="Month" w:val="1"/>
          <w:attr w:name="Day" w:val="1"/>
          <w:attr w:name="Year" w:val="2013"/>
        </w:smartTagPr>
        <w:r>
          <w:rPr>
            <w:i/>
          </w:rPr>
          <w:t>January 1, 2013</w:t>
        </w:r>
      </w:smartTag>
      <w:r>
        <w:rPr>
          <w:i/>
        </w:rPr>
        <w:t>:</w:t>
      </w:r>
    </w:p>
    <w:p w14:paraId="30C1FF34" w14:textId="77777777" w:rsidR="00EF6553" w:rsidRDefault="00EF6553" w:rsidP="00EF6553"/>
    <w:p w14:paraId="1D6842C9" w14:textId="77777777" w:rsidR="00EF6553" w:rsidRDefault="00EF6553" w:rsidP="00EF6553">
      <w:pPr>
        <w:ind w:left="2880" w:hanging="720"/>
        <w:rPr>
          <w:i/>
        </w:rPr>
      </w:pPr>
      <w:r>
        <w:t>A)</w:t>
      </w:r>
      <w:r>
        <w:tab/>
      </w:r>
      <w:r>
        <w:rPr>
          <w:i/>
        </w:rPr>
        <w:t xml:space="preserve">Restricted opening of </w:t>
      </w:r>
      <w:proofErr w:type="spellStart"/>
      <w:r>
        <w:rPr>
          <w:i/>
        </w:rPr>
        <w:t>hoistway</w:t>
      </w:r>
      <w:proofErr w:type="spellEnd"/>
      <w:r>
        <w:rPr>
          <w:i/>
        </w:rPr>
        <w:t xml:space="preserve"> doors or car doors on passenger elevators </w:t>
      </w:r>
      <w:r>
        <w:t xml:space="preserve">in accordance with ASME </w:t>
      </w:r>
      <w:proofErr w:type="spellStart"/>
      <w:r>
        <w:t>A17.3</w:t>
      </w:r>
      <w:proofErr w:type="spellEnd"/>
      <w:r>
        <w:t>-2005</w:t>
      </w:r>
      <w:r>
        <w:rPr>
          <w:i/>
        </w:rPr>
        <w:t xml:space="preserve">; </w:t>
      </w:r>
    </w:p>
    <w:p w14:paraId="43D6EB24" w14:textId="77777777" w:rsidR="00EF6553" w:rsidRDefault="00EF6553" w:rsidP="00EF6553"/>
    <w:p w14:paraId="2707A0EB" w14:textId="77777777" w:rsidR="00EF6553" w:rsidRDefault="00EF6553" w:rsidP="00B51B6E">
      <w:pPr>
        <w:ind w:left="2880" w:hanging="720"/>
        <w:rPr>
          <w:i/>
        </w:rPr>
      </w:pPr>
      <w:r>
        <w:t>B)</w:t>
      </w:r>
      <w:r>
        <w:tab/>
      </w:r>
      <w:r>
        <w:rPr>
          <w:i/>
        </w:rPr>
        <w:t>Car illumination</w:t>
      </w:r>
      <w:r>
        <w:t xml:space="preserve"> in accordance with ASME </w:t>
      </w:r>
      <w:proofErr w:type="spellStart"/>
      <w:r>
        <w:t>A17.3</w:t>
      </w:r>
      <w:proofErr w:type="spellEnd"/>
      <w:r>
        <w:t>-2005</w:t>
      </w:r>
      <w:r>
        <w:rPr>
          <w:i/>
        </w:rPr>
        <w:t>;</w:t>
      </w:r>
    </w:p>
    <w:p w14:paraId="6AB50CDE" w14:textId="77777777" w:rsidR="00EF6553" w:rsidRDefault="00EF6553" w:rsidP="00EF6553"/>
    <w:p w14:paraId="3EBB9503" w14:textId="77777777" w:rsidR="00EF6553" w:rsidRDefault="00EF6553" w:rsidP="00EF6553">
      <w:pPr>
        <w:ind w:left="2880" w:hanging="720"/>
        <w:rPr>
          <w:i/>
        </w:rPr>
      </w:pPr>
      <w:r>
        <w:t>C)</w:t>
      </w:r>
      <w:r>
        <w:tab/>
      </w:r>
      <w:r>
        <w:rPr>
          <w:i/>
        </w:rPr>
        <w:t>Emergency operation and signaling devices</w:t>
      </w:r>
      <w:r>
        <w:t xml:space="preserve"> in accordance with ASME </w:t>
      </w:r>
      <w:proofErr w:type="spellStart"/>
      <w:r>
        <w:t>A17.3</w:t>
      </w:r>
      <w:proofErr w:type="spellEnd"/>
      <w:r>
        <w:t>-2005</w:t>
      </w:r>
      <w:r>
        <w:rPr>
          <w:i/>
        </w:rPr>
        <w:t>;</w:t>
      </w:r>
    </w:p>
    <w:p w14:paraId="3D50714D" w14:textId="77777777" w:rsidR="00EF6553" w:rsidRDefault="00EF6553" w:rsidP="00EF6553"/>
    <w:p w14:paraId="52176F50" w14:textId="77777777" w:rsidR="00EF6553" w:rsidRDefault="00EF6553" w:rsidP="00EF6553">
      <w:pPr>
        <w:ind w:left="2880" w:hanging="720"/>
      </w:pPr>
      <w:r>
        <w:t>D)</w:t>
      </w:r>
      <w:r>
        <w:tab/>
      </w:r>
      <w:r>
        <w:rPr>
          <w:i/>
        </w:rPr>
        <w:t>Phase reversal and failure protection</w:t>
      </w:r>
      <w:r>
        <w:t xml:space="preserve"> in accordance with ASME </w:t>
      </w:r>
      <w:proofErr w:type="spellStart"/>
      <w:r>
        <w:t>A17.3</w:t>
      </w:r>
      <w:proofErr w:type="spellEnd"/>
      <w:r>
        <w:t>-2005</w:t>
      </w:r>
      <w:r>
        <w:rPr>
          <w:i/>
        </w:rPr>
        <w:t>;</w:t>
      </w:r>
    </w:p>
    <w:p w14:paraId="68162FD2" w14:textId="77777777" w:rsidR="00EF6553" w:rsidRDefault="00EF6553" w:rsidP="00EF6553"/>
    <w:p w14:paraId="36356A60" w14:textId="77777777" w:rsidR="00EF6553" w:rsidRDefault="00EF6553" w:rsidP="00EF6553">
      <w:pPr>
        <w:ind w:left="2880" w:hanging="720"/>
        <w:rPr>
          <w:i/>
        </w:rPr>
      </w:pPr>
      <w:r>
        <w:t>E)</w:t>
      </w:r>
      <w:r>
        <w:tab/>
      </w:r>
      <w:r>
        <w:rPr>
          <w:i/>
        </w:rPr>
        <w:t xml:space="preserve">Reopening device for power operated doors or gates </w:t>
      </w:r>
      <w:r>
        <w:t xml:space="preserve">in accordance with ASME </w:t>
      </w:r>
      <w:proofErr w:type="spellStart"/>
      <w:r>
        <w:t>A17.3</w:t>
      </w:r>
      <w:proofErr w:type="spellEnd"/>
      <w:r>
        <w:t>-2005</w:t>
      </w:r>
      <w:r>
        <w:rPr>
          <w:i/>
        </w:rPr>
        <w:t>;</w:t>
      </w:r>
    </w:p>
    <w:p w14:paraId="3A3EAB9C" w14:textId="77777777" w:rsidR="00EF6553" w:rsidRDefault="00EF6553" w:rsidP="00EF6553"/>
    <w:p w14:paraId="114A4522" w14:textId="77777777" w:rsidR="00EF6553" w:rsidRDefault="00EF6553" w:rsidP="00B51B6E">
      <w:pPr>
        <w:ind w:left="2880" w:hanging="720"/>
        <w:rPr>
          <w:i/>
        </w:rPr>
      </w:pPr>
      <w:r>
        <w:t>F)</w:t>
      </w:r>
      <w:r>
        <w:tab/>
      </w:r>
      <w:r>
        <w:rPr>
          <w:i/>
        </w:rPr>
        <w:t xml:space="preserve">Stop switch </w:t>
      </w:r>
      <w:r w:rsidR="0016357B" w:rsidRPr="0016357B">
        <w:t>in</w:t>
      </w:r>
      <w:r w:rsidR="0016357B">
        <w:rPr>
          <w:i/>
        </w:rPr>
        <w:t xml:space="preserve"> </w:t>
      </w:r>
      <w:r>
        <w:rPr>
          <w:i/>
        </w:rPr>
        <w:t>pits</w:t>
      </w:r>
      <w:r>
        <w:t xml:space="preserve"> in accordance with ASME </w:t>
      </w:r>
      <w:proofErr w:type="spellStart"/>
      <w:r>
        <w:t>A17.3</w:t>
      </w:r>
      <w:proofErr w:type="spellEnd"/>
      <w:r>
        <w:t>-2005</w:t>
      </w:r>
      <w:r>
        <w:rPr>
          <w:i/>
        </w:rPr>
        <w:t>; and</w:t>
      </w:r>
    </w:p>
    <w:p w14:paraId="694AEB70" w14:textId="77777777" w:rsidR="00EF6553" w:rsidRDefault="00EF6553" w:rsidP="00EF6553"/>
    <w:p w14:paraId="7A370977" w14:textId="23913DEC" w:rsidR="00EF6553" w:rsidRPr="001F51C2" w:rsidRDefault="00EF6553" w:rsidP="00EF6553">
      <w:pPr>
        <w:ind w:left="2880" w:hanging="720"/>
        <w:rPr>
          <w:iCs/>
        </w:rPr>
      </w:pPr>
      <w:r>
        <w:t>G)</w:t>
      </w:r>
      <w:r>
        <w:tab/>
      </w:r>
      <w:r>
        <w:rPr>
          <w:i/>
        </w:rPr>
        <w:t xml:space="preserve">Pit ladder installation in accordance with Section 2.2.4.2 of ASME </w:t>
      </w:r>
      <w:proofErr w:type="spellStart"/>
      <w:r>
        <w:rPr>
          <w:i/>
        </w:rPr>
        <w:t>A17.1</w:t>
      </w:r>
      <w:proofErr w:type="spellEnd"/>
      <w:r>
        <w:rPr>
          <w:i/>
        </w:rPr>
        <w:t>-2007.</w:t>
      </w:r>
      <w:r w:rsidR="001F51C2">
        <w:rPr>
          <w:i/>
        </w:rPr>
        <w:t xml:space="preserve">  </w:t>
      </w:r>
      <w:r w:rsidR="001F51C2">
        <w:rPr>
          <w:iCs/>
        </w:rPr>
        <w:t xml:space="preserve">[225 </w:t>
      </w:r>
      <w:proofErr w:type="spellStart"/>
      <w:r w:rsidR="001F51C2">
        <w:rPr>
          <w:iCs/>
        </w:rPr>
        <w:t>ILCS</w:t>
      </w:r>
      <w:proofErr w:type="spellEnd"/>
      <w:r w:rsidR="001F51C2">
        <w:rPr>
          <w:iCs/>
        </w:rPr>
        <w:t xml:space="preserve"> 312/35(h)]</w:t>
      </w:r>
    </w:p>
    <w:p w14:paraId="2C731C02" w14:textId="77777777" w:rsidR="00EF6553" w:rsidRDefault="00EF6553" w:rsidP="00EF6553"/>
    <w:p w14:paraId="57064347" w14:textId="77777777" w:rsidR="00EF6553" w:rsidRDefault="00EF6553" w:rsidP="00EF6553">
      <w:pPr>
        <w:ind w:left="2160" w:hanging="720"/>
        <w:rPr>
          <w:i/>
        </w:rPr>
      </w:pPr>
      <w:r>
        <w:t>2)</w:t>
      </w:r>
      <w:r>
        <w:tab/>
      </w:r>
      <w:r>
        <w:rPr>
          <w:i/>
        </w:rPr>
        <w:t xml:space="preserve">In the event that a conveyance regulated by this </w:t>
      </w:r>
      <w:r>
        <w:t>Part</w:t>
      </w:r>
      <w:r>
        <w:rPr>
          <w:i/>
        </w:rPr>
        <w:t xml:space="preserve"> is altered, the alteration shall comply with ASME </w:t>
      </w:r>
      <w:proofErr w:type="spellStart"/>
      <w:r>
        <w:rPr>
          <w:i/>
        </w:rPr>
        <w:t>A17.1</w:t>
      </w:r>
      <w:proofErr w:type="spellEnd"/>
      <w:r>
        <w:t>-</w:t>
      </w:r>
      <w:r w:rsidR="000C1E37">
        <w:t>2019</w:t>
      </w:r>
      <w:r>
        <w:t xml:space="preserve">/CSA </w:t>
      </w:r>
      <w:proofErr w:type="spellStart"/>
      <w:r>
        <w:t>B44</w:t>
      </w:r>
      <w:proofErr w:type="spellEnd"/>
      <w:r>
        <w:t>-</w:t>
      </w:r>
      <w:r w:rsidR="000C1E37">
        <w:t>2019</w:t>
      </w:r>
      <w:r>
        <w:t>.</w:t>
      </w:r>
      <w:r>
        <w:rPr>
          <w:i/>
        </w:rPr>
        <w:t xml:space="preserve"> </w:t>
      </w:r>
    </w:p>
    <w:p w14:paraId="264FF0BB" w14:textId="77777777" w:rsidR="00EF6553" w:rsidRDefault="00EF6553" w:rsidP="00EF6553"/>
    <w:p w14:paraId="63D30C06" w14:textId="51656BE5" w:rsidR="00EF6553" w:rsidRDefault="00EF6553" w:rsidP="00EF6553">
      <w:pPr>
        <w:ind w:left="2160" w:hanging="720"/>
        <w:rPr>
          <w:i/>
        </w:rPr>
      </w:pPr>
      <w:r>
        <w:t>3)</w:t>
      </w:r>
      <w:r>
        <w:rPr>
          <w:i/>
        </w:rPr>
        <w:tab/>
        <w:t>Notwithstanding anything else in this Section, the firefighter's emergency operation and the hydraulic elevator cylinder</w:t>
      </w:r>
      <w:r w:rsidR="001F51C2" w:rsidRPr="001F51C2">
        <w:rPr>
          <w:i/>
        </w:rPr>
        <w:t xml:space="preserve"> </w:t>
      </w:r>
      <w:r w:rsidR="001F51C2" w:rsidRPr="004A48E7">
        <w:rPr>
          <w:i/>
        </w:rPr>
        <w:t>or cylinders</w:t>
      </w:r>
      <w:r>
        <w:rPr>
          <w:i/>
        </w:rPr>
        <w:t xml:space="preserve">, including the associated safety devices outlined in Section 4.3.3(b) of ASME </w:t>
      </w:r>
      <w:proofErr w:type="spellStart"/>
      <w:r>
        <w:rPr>
          <w:i/>
        </w:rPr>
        <w:t>A17.3</w:t>
      </w:r>
      <w:proofErr w:type="spellEnd"/>
      <w:r>
        <w:rPr>
          <w:i/>
        </w:rPr>
        <w:t>-2005, are not required to be upgraded unless:</w:t>
      </w:r>
    </w:p>
    <w:p w14:paraId="32813712" w14:textId="77777777" w:rsidR="00EF6553" w:rsidRDefault="00EF6553" w:rsidP="00EF6553"/>
    <w:p w14:paraId="222A6ECE" w14:textId="129D0FB4" w:rsidR="00EF6553" w:rsidRDefault="00EF6553" w:rsidP="00BD4CF3">
      <w:pPr>
        <w:ind w:left="2880" w:hanging="720"/>
        <w:rPr>
          <w:i/>
        </w:rPr>
      </w:pPr>
      <w:r>
        <w:t>A)</w:t>
      </w:r>
      <w:r>
        <w:tab/>
      </w:r>
      <w:r w:rsidR="001F51C2" w:rsidRPr="004A48E7">
        <w:t>There</w:t>
      </w:r>
      <w:r>
        <w:rPr>
          <w:i/>
        </w:rPr>
        <w:t xml:space="preserve"> is an alteration</w:t>
      </w:r>
      <w:r w:rsidR="001F51C2" w:rsidRPr="001F51C2">
        <w:rPr>
          <w:i/>
        </w:rPr>
        <w:t xml:space="preserve"> </w:t>
      </w:r>
      <w:r w:rsidR="001F51C2" w:rsidRPr="004A48E7">
        <w:rPr>
          <w:i/>
        </w:rPr>
        <w:t>of the controller affecting operation control, motion control, or combination</w:t>
      </w:r>
      <w:r w:rsidR="001F51C2">
        <w:rPr>
          <w:i/>
        </w:rPr>
        <w:t xml:space="preserve"> of the 2 types of control, (1.1) the operation control, motion control, or combination of the 2 types of control are replaced, (1.2) there is an alteration to the hydraulic cylinder</w:t>
      </w:r>
      <w:r w:rsidR="001F51C2">
        <w:rPr>
          <w:iCs/>
        </w:rPr>
        <w:t>;</w:t>
      </w:r>
    </w:p>
    <w:p w14:paraId="50E99054" w14:textId="77777777" w:rsidR="00EF6553" w:rsidRDefault="00EF6553" w:rsidP="00EF6553"/>
    <w:p w14:paraId="2B52C8E6" w14:textId="2E702E1B" w:rsidR="00EF6553" w:rsidRDefault="00EF6553" w:rsidP="00B51B6E">
      <w:pPr>
        <w:ind w:left="2880" w:hanging="720"/>
        <w:rPr>
          <w:i/>
        </w:rPr>
      </w:pPr>
      <w:r>
        <w:t>B)</w:t>
      </w:r>
      <w:r>
        <w:tab/>
      </w:r>
      <w:r>
        <w:rPr>
          <w:i/>
        </w:rPr>
        <w:t>The equipment fails</w:t>
      </w:r>
      <w:r w:rsidR="001F51C2">
        <w:rPr>
          <w:iCs/>
        </w:rPr>
        <w:t>; or</w:t>
      </w:r>
    </w:p>
    <w:p w14:paraId="21F1E5FD" w14:textId="77777777" w:rsidR="00EF6553" w:rsidRDefault="00EF6553" w:rsidP="00EF6553"/>
    <w:p w14:paraId="5810EADC" w14:textId="75E0D175" w:rsidR="00EF6553" w:rsidRDefault="00EF6553" w:rsidP="00EF6553">
      <w:pPr>
        <w:ind w:left="2880" w:hanging="720"/>
      </w:pPr>
      <w:r>
        <w:t>C)</w:t>
      </w:r>
      <w:r>
        <w:tab/>
      </w:r>
      <w:r w:rsidR="001F51C2">
        <w:t>Failing</w:t>
      </w:r>
      <w:r>
        <w:rPr>
          <w:i/>
        </w:rPr>
        <w:t xml:space="preserve"> to replace the equipment jeopardizes the public safety and welfare as determined by the Local Administrator or the Board</w:t>
      </w:r>
      <w:r>
        <w:t xml:space="preserve">. [225 </w:t>
      </w:r>
      <w:proofErr w:type="spellStart"/>
      <w:r>
        <w:t>ILCS</w:t>
      </w:r>
      <w:proofErr w:type="spellEnd"/>
      <w:r>
        <w:t xml:space="preserve"> 312/35(</w:t>
      </w:r>
      <w:proofErr w:type="spellStart"/>
      <w:r>
        <w:t>i</w:t>
      </w:r>
      <w:proofErr w:type="spellEnd"/>
      <w:r>
        <w:t>)]</w:t>
      </w:r>
    </w:p>
    <w:p w14:paraId="1C0ECC7F" w14:textId="77777777" w:rsidR="00EF6553" w:rsidRDefault="00EF6553" w:rsidP="00EF6553"/>
    <w:p w14:paraId="7EC7DE0E" w14:textId="77777777" w:rsidR="00EF6553" w:rsidRDefault="00EF6553" w:rsidP="00EF6553">
      <w:pPr>
        <w:ind w:left="1440" w:hanging="720"/>
      </w:pPr>
      <w:r>
        <w:t>e)</w:t>
      </w:r>
      <w:r>
        <w:tab/>
        <w:t>Non-Mandatory Guidelines.  It is recommended that all conveyances be inspected and tested in accordance with the following recommended practices.  The following list should not be interpreted as excluding other practices recommended by equipment manufacturers.</w:t>
      </w:r>
    </w:p>
    <w:p w14:paraId="549EA896" w14:textId="77777777" w:rsidR="00EF6553" w:rsidRDefault="00EF6553" w:rsidP="00EF6553"/>
    <w:p w14:paraId="65B652BD" w14:textId="77777777" w:rsidR="00EF6553" w:rsidRDefault="00EF6553" w:rsidP="00EF6553">
      <w:pPr>
        <w:ind w:left="2160"/>
      </w:pPr>
      <w:r>
        <w:t>American Society of Mechanical Engineers (ASME)</w:t>
      </w:r>
    </w:p>
    <w:p w14:paraId="1E910B1B" w14:textId="77777777" w:rsidR="00EF6553" w:rsidRDefault="00EF6553" w:rsidP="00EF6553">
      <w:pPr>
        <w:ind w:left="2160"/>
      </w:pPr>
      <w:smartTag w:uri="urn:schemas-microsoft-com:office:smarttags" w:element="Street">
        <w:smartTag w:uri="urn:schemas-microsoft-com:office:smarttags" w:element="address">
          <w:r>
            <w:t>Three Park Avenue</w:t>
          </w:r>
        </w:smartTag>
      </w:smartTag>
    </w:p>
    <w:p w14:paraId="3D63DA9C" w14:textId="30D6681A" w:rsidR="00EF6553" w:rsidRDefault="00EF6553" w:rsidP="00EF6553">
      <w:pPr>
        <w:ind w:left="2160"/>
      </w:pPr>
      <w:r>
        <w:t>New York NY</w:t>
      </w:r>
      <w:r w:rsidR="001F51C2">
        <w:t xml:space="preserve"> </w:t>
      </w:r>
      <w:r>
        <w:t xml:space="preserve"> 10016-5990</w:t>
      </w:r>
    </w:p>
    <w:p w14:paraId="3AC6574F" w14:textId="77777777" w:rsidR="00EF6553" w:rsidRDefault="00EF6553" w:rsidP="00EF6553"/>
    <w:p w14:paraId="661033DC" w14:textId="77777777" w:rsidR="00EF6553" w:rsidRDefault="00EF6553" w:rsidP="00EF6553">
      <w:pPr>
        <w:ind w:left="2160"/>
      </w:pPr>
      <w:r>
        <w:t xml:space="preserve">Guide for Inspection of Elevators, Escalators, and Moving Walks (ASME </w:t>
      </w:r>
      <w:proofErr w:type="spellStart"/>
      <w:r>
        <w:t>A17.2</w:t>
      </w:r>
      <w:proofErr w:type="spellEnd"/>
      <w:r>
        <w:t>-</w:t>
      </w:r>
      <w:r w:rsidR="0016357B">
        <w:t>2017</w:t>
      </w:r>
      <w:r>
        <w:t>)</w:t>
      </w:r>
    </w:p>
    <w:p w14:paraId="16A267AD" w14:textId="77777777" w:rsidR="00EF6553" w:rsidRDefault="00EF6553" w:rsidP="00EF6553"/>
    <w:p w14:paraId="6F7008C6" w14:textId="2C1E9505" w:rsidR="00EF6553" w:rsidRDefault="001F51C2" w:rsidP="00EF6553">
      <w:pPr>
        <w:pStyle w:val="JCARSourceNote"/>
        <w:ind w:left="720"/>
      </w:pPr>
      <w:r w:rsidRPr="00FD1AD2">
        <w:t>(Source:  Amended at 4</w:t>
      </w:r>
      <w:r w:rsidR="00974570">
        <w:t>8</w:t>
      </w:r>
      <w:r w:rsidRPr="00FD1AD2">
        <w:t xml:space="preserve"> Ill. Reg. </w:t>
      </w:r>
      <w:r w:rsidR="006627A7">
        <w:t>825</w:t>
      </w:r>
      <w:r w:rsidRPr="00FD1AD2">
        <w:t xml:space="preserve">, effective </w:t>
      </w:r>
      <w:r w:rsidR="006627A7">
        <w:t>December 28, 2023</w:t>
      </w:r>
      <w:r w:rsidRPr="00FD1AD2">
        <w:t>)</w:t>
      </w:r>
    </w:p>
    <w:sectPr w:rsidR="00EF6553"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241C4" w14:textId="77777777" w:rsidR="00856EFF" w:rsidRDefault="00856EFF">
      <w:r>
        <w:separator/>
      </w:r>
    </w:p>
  </w:endnote>
  <w:endnote w:type="continuationSeparator" w:id="0">
    <w:p w14:paraId="14A36150" w14:textId="77777777" w:rsidR="00856EFF" w:rsidRDefault="0085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D8539" w14:textId="77777777" w:rsidR="00856EFF" w:rsidRDefault="00856EFF">
      <w:r>
        <w:separator/>
      </w:r>
    </w:p>
  </w:footnote>
  <w:footnote w:type="continuationSeparator" w:id="0">
    <w:p w14:paraId="557CA554" w14:textId="77777777" w:rsidR="00856EFF" w:rsidRDefault="00856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F7105"/>
    <w:multiLevelType w:val="hybridMultilevel"/>
    <w:tmpl w:val="C616F4A8"/>
    <w:lvl w:ilvl="0" w:tplc="51B03D7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E1A45"/>
    <w:rsid w:val="00001F1D"/>
    <w:rsid w:val="00011A7D"/>
    <w:rsid w:val="000122C7"/>
    <w:rsid w:val="000158C8"/>
    <w:rsid w:val="00023902"/>
    <w:rsid w:val="00023DDC"/>
    <w:rsid w:val="00024942"/>
    <w:rsid w:val="0002540A"/>
    <w:rsid w:val="00026C9D"/>
    <w:rsid w:val="00026F05"/>
    <w:rsid w:val="00030823"/>
    <w:rsid w:val="00031AC4"/>
    <w:rsid w:val="0004011F"/>
    <w:rsid w:val="00042314"/>
    <w:rsid w:val="00050531"/>
    <w:rsid w:val="00066013"/>
    <w:rsid w:val="000676A6"/>
    <w:rsid w:val="00074368"/>
    <w:rsid w:val="000765E0"/>
    <w:rsid w:val="00081B89"/>
    <w:rsid w:val="00083E97"/>
    <w:rsid w:val="0008689B"/>
    <w:rsid w:val="000943C4"/>
    <w:rsid w:val="00097B01"/>
    <w:rsid w:val="000A0D17"/>
    <w:rsid w:val="000A4C0F"/>
    <w:rsid w:val="000B2808"/>
    <w:rsid w:val="000B2839"/>
    <w:rsid w:val="000B4119"/>
    <w:rsid w:val="000C1E37"/>
    <w:rsid w:val="000C319A"/>
    <w:rsid w:val="000C6971"/>
    <w:rsid w:val="000C6D3D"/>
    <w:rsid w:val="000C7A6D"/>
    <w:rsid w:val="000D074F"/>
    <w:rsid w:val="000D225F"/>
    <w:rsid w:val="000D269B"/>
    <w:rsid w:val="000E08CB"/>
    <w:rsid w:val="000E6BBD"/>
    <w:rsid w:val="000E6FF6"/>
    <w:rsid w:val="000E7A0A"/>
    <w:rsid w:val="000F25A1"/>
    <w:rsid w:val="000F7744"/>
    <w:rsid w:val="00110A0B"/>
    <w:rsid w:val="00113F46"/>
    <w:rsid w:val="00114190"/>
    <w:rsid w:val="0012221A"/>
    <w:rsid w:val="001328A0"/>
    <w:rsid w:val="0014104E"/>
    <w:rsid w:val="0014281A"/>
    <w:rsid w:val="00145C78"/>
    <w:rsid w:val="00146F30"/>
    <w:rsid w:val="0015097E"/>
    <w:rsid w:val="00153C95"/>
    <w:rsid w:val="00153DEA"/>
    <w:rsid w:val="00154F65"/>
    <w:rsid w:val="00155217"/>
    <w:rsid w:val="00155905"/>
    <w:rsid w:val="0016357B"/>
    <w:rsid w:val="00163EEE"/>
    <w:rsid w:val="00164756"/>
    <w:rsid w:val="00165CF9"/>
    <w:rsid w:val="001830D0"/>
    <w:rsid w:val="00193ABB"/>
    <w:rsid w:val="0019502A"/>
    <w:rsid w:val="00195A68"/>
    <w:rsid w:val="001A6EDB"/>
    <w:rsid w:val="001B5F27"/>
    <w:rsid w:val="001C1D61"/>
    <w:rsid w:val="001C254E"/>
    <w:rsid w:val="001C71C2"/>
    <w:rsid w:val="001C7D95"/>
    <w:rsid w:val="001D0EBA"/>
    <w:rsid w:val="001D0EFC"/>
    <w:rsid w:val="001D2714"/>
    <w:rsid w:val="001D2C39"/>
    <w:rsid w:val="001E3074"/>
    <w:rsid w:val="001F51C2"/>
    <w:rsid w:val="001F5552"/>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1845"/>
    <w:rsid w:val="002524EC"/>
    <w:rsid w:val="0026224A"/>
    <w:rsid w:val="002667B7"/>
    <w:rsid w:val="00272138"/>
    <w:rsid w:val="002721C1"/>
    <w:rsid w:val="00272986"/>
    <w:rsid w:val="00274640"/>
    <w:rsid w:val="002751D8"/>
    <w:rsid w:val="002760EE"/>
    <w:rsid w:val="002A54F1"/>
    <w:rsid w:val="002A643F"/>
    <w:rsid w:val="002A72C2"/>
    <w:rsid w:val="002A7CB6"/>
    <w:rsid w:val="002B4A45"/>
    <w:rsid w:val="002C5D80"/>
    <w:rsid w:val="002C75E4"/>
    <w:rsid w:val="002D3C4D"/>
    <w:rsid w:val="002D3FBA"/>
    <w:rsid w:val="002D7620"/>
    <w:rsid w:val="002E1E26"/>
    <w:rsid w:val="002E628A"/>
    <w:rsid w:val="00305AAE"/>
    <w:rsid w:val="00311C50"/>
    <w:rsid w:val="00314233"/>
    <w:rsid w:val="00322AC2"/>
    <w:rsid w:val="00323B50"/>
    <w:rsid w:val="00327B81"/>
    <w:rsid w:val="00337BB9"/>
    <w:rsid w:val="00337CEB"/>
    <w:rsid w:val="00341500"/>
    <w:rsid w:val="00350372"/>
    <w:rsid w:val="00356003"/>
    <w:rsid w:val="00367A2E"/>
    <w:rsid w:val="00374367"/>
    <w:rsid w:val="00374639"/>
    <w:rsid w:val="00375C58"/>
    <w:rsid w:val="00385640"/>
    <w:rsid w:val="00393652"/>
    <w:rsid w:val="00394002"/>
    <w:rsid w:val="003960BE"/>
    <w:rsid w:val="003A01B0"/>
    <w:rsid w:val="003A4E0A"/>
    <w:rsid w:val="003B419A"/>
    <w:rsid w:val="003B5138"/>
    <w:rsid w:val="003D0D44"/>
    <w:rsid w:val="003D12E4"/>
    <w:rsid w:val="003D4D4A"/>
    <w:rsid w:val="003E09CB"/>
    <w:rsid w:val="003F0EC8"/>
    <w:rsid w:val="003F2136"/>
    <w:rsid w:val="003F24E6"/>
    <w:rsid w:val="003F3A28"/>
    <w:rsid w:val="003F5FD7"/>
    <w:rsid w:val="003F60AF"/>
    <w:rsid w:val="004014FB"/>
    <w:rsid w:val="00404222"/>
    <w:rsid w:val="004163AA"/>
    <w:rsid w:val="004167A6"/>
    <w:rsid w:val="00420E63"/>
    <w:rsid w:val="004218A0"/>
    <w:rsid w:val="00426A13"/>
    <w:rsid w:val="00431CFE"/>
    <w:rsid w:val="004326E0"/>
    <w:rsid w:val="00434F53"/>
    <w:rsid w:val="004448CB"/>
    <w:rsid w:val="004536AB"/>
    <w:rsid w:val="00453E6F"/>
    <w:rsid w:val="00461E78"/>
    <w:rsid w:val="00467475"/>
    <w:rsid w:val="0047017E"/>
    <w:rsid w:val="00471A17"/>
    <w:rsid w:val="004724DC"/>
    <w:rsid w:val="00475AE2"/>
    <w:rsid w:val="00483B7F"/>
    <w:rsid w:val="0048457F"/>
    <w:rsid w:val="004925CE"/>
    <w:rsid w:val="00493C66"/>
    <w:rsid w:val="0049486A"/>
    <w:rsid w:val="004A2DF2"/>
    <w:rsid w:val="004B0153"/>
    <w:rsid w:val="004B226A"/>
    <w:rsid w:val="004B41BC"/>
    <w:rsid w:val="004B6FF4"/>
    <w:rsid w:val="004D6EED"/>
    <w:rsid w:val="004D73D3"/>
    <w:rsid w:val="004E375A"/>
    <w:rsid w:val="004E49DF"/>
    <w:rsid w:val="004E513F"/>
    <w:rsid w:val="004F547C"/>
    <w:rsid w:val="005001C5"/>
    <w:rsid w:val="005039E7"/>
    <w:rsid w:val="0050660E"/>
    <w:rsid w:val="005109B5"/>
    <w:rsid w:val="00512795"/>
    <w:rsid w:val="0052308E"/>
    <w:rsid w:val="005232CE"/>
    <w:rsid w:val="005237D3"/>
    <w:rsid w:val="00526060"/>
    <w:rsid w:val="00530BE1"/>
    <w:rsid w:val="00531849"/>
    <w:rsid w:val="005341A0"/>
    <w:rsid w:val="00536E20"/>
    <w:rsid w:val="00542E97"/>
    <w:rsid w:val="00544B77"/>
    <w:rsid w:val="0056157E"/>
    <w:rsid w:val="005621D3"/>
    <w:rsid w:val="0056501E"/>
    <w:rsid w:val="00571719"/>
    <w:rsid w:val="00571A8B"/>
    <w:rsid w:val="00573770"/>
    <w:rsid w:val="00576975"/>
    <w:rsid w:val="005777E6"/>
    <w:rsid w:val="00586A81"/>
    <w:rsid w:val="005901D4"/>
    <w:rsid w:val="005948A7"/>
    <w:rsid w:val="005A2494"/>
    <w:rsid w:val="005A73F7"/>
    <w:rsid w:val="005C069C"/>
    <w:rsid w:val="005D35F3"/>
    <w:rsid w:val="005E03A7"/>
    <w:rsid w:val="005E3D55"/>
    <w:rsid w:val="005E75AA"/>
    <w:rsid w:val="006132CE"/>
    <w:rsid w:val="00615FB7"/>
    <w:rsid w:val="00617296"/>
    <w:rsid w:val="00620BBA"/>
    <w:rsid w:val="006247D4"/>
    <w:rsid w:val="00631875"/>
    <w:rsid w:val="00641AEA"/>
    <w:rsid w:val="00646144"/>
    <w:rsid w:val="0064660E"/>
    <w:rsid w:val="00651FF5"/>
    <w:rsid w:val="00655DE6"/>
    <w:rsid w:val="006627A7"/>
    <w:rsid w:val="00670B89"/>
    <w:rsid w:val="00672EE7"/>
    <w:rsid w:val="00673BD7"/>
    <w:rsid w:val="00680701"/>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913"/>
    <w:rsid w:val="006E1AE0"/>
    <w:rsid w:val="006F31DF"/>
    <w:rsid w:val="007013B7"/>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558C"/>
    <w:rsid w:val="007A7D79"/>
    <w:rsid w:val="007C4EE5"/>
    <w:rsid w:val="007E1A45"/>
    <w:rsid w:val="007E5206"/>
    <w:rsid w:val="007F1A7F"/>
    <w:rsid w:val="007F28A2"/>
    <w:rsid w:val="007F3365"/>
    <w:rsid w:val="00804082"/>
    <w:rsid w:val="00805D72"/>
    <w:rsid w:val="00806780"/>
    <w:rsid w:val="00810296"/>
    <w:rsid w:val="00812F01"/>
    <w:rsid w:val="00813B95"/>
    <w:rsid w:val="00822C2D"/>
    <w:rsid w:val="0082307C"/>
    <w:rsid w:val="00824C15"/>
    <w:rsid w:val="00826E97"/>
    <w:rsid w:val="008271B1"/>
    <w:rsid w:val="008277B7"/>
    <w:rsid w:val="00831E03"/>
    <w:rsid w:val="00833A9E"/>
    <w:rsid w:val="00837F88"/>
    <w:rsid w:val="008425C1"/>
    <w:rsid w:val="00843EB6"/>
    <w:rsid w:val="00844ABA"/>
    <w:rsid w:val="0084781C"/>
    <w:rsid w:val="00853FD9"/>
    <w:rsid w:val="00856EFF"/>
    <w:rsid w:val="0086679B"/>
    <w:rsid w:val="00870EF2"/>
    <w:rsid w:val="008717C5"/>
    <w:rsid w:val="0088338B"/>
    <w:rsid w:val="0088496F"/>
    <w:rsid w:val="008923A8"/>
    <w:rsid w:val="00892970"/>
    <w:rsid w:val="00893A5D"/>
    <w:rsid w:val="008B56EA"/>
    <w:rsid w:val="008B77D8"/>
    <w:rsid w:val="008C1560"/>
    <w:rsid w:val="008C4FAF"/>
    <w:rsid w:val="008C5359"/>
    <w:rsid w:val="008D7182"/>
    <w:rsid w:val="008E68BC"/>
    <w:rsid w:val="008F2BEE"/>
    <w:rsid w:val="009053C8"/>
    <w:rsid w:val="00910413"/>
    <w:rsid w:val="009114F2"/>
    <w:rsid w:val="009168BC"/>
    <w:rsid w:val="00921F8B"/>
    <w:rsid w:val="00934057"/>
    <w:rsid w:val="00935A8C"/>
    <w:rsid w:val="00944E3D"/>
    <w:rsid w:val="00950386"/>
    <w:rsid w:val="00960C37"/>
    <w:rsid w:val="00961E38"/>
    <w:rsid w:val="00964DCD"/>
    <w:rsid w:val="00965A76"/>
    <w:rsid w:val="00966D51"/>
    <w:rsid w:val="009733B6"/>
    <w:rsid w:val="00974570"/>
    <w:rsid w:val="0098276C"/>
    <w:rsid w:val="00983C53"/>
    <w:rsid w:val="00994782"/>
    <w:rsid w:val="009A26DA"/>
    <w:rsid w:val="009B45F6"/>
    <w:rsid w:val="009B6ECA"/>
    <w:rsid w:val="009C1A93"/>
    <w:rsid w:val="009C5170"/>
    <w:rsid w:val="009C5AEC"/>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49D9"/>
    <w:rsid w:val="00A26B95"/>
    <w:rsid w:val="00A26F63"/>
    <w:rsid w:val="00A31B74"/>
    <w:rsid w:val="00A327AB"/>
    <w:rsid w:val="00A3646E"/>
    <w:rsid w:val="00A42797"/>
    <w:rsid w:val="00A52BDD"/>
    <w:rsid w:val="00A600AA"/>
    <w:rsid w:val="00A65276"/>
    <w:rsid w:val="00A72534"/>
    <w:rsid w:val="00A809C5"/>
    <w:rsid w:val="00A80A79"/>
    <w:rsid w:val="00A86FF6"/>
    <w:rsid w:val="00A87EC5"/>
    <w:rsid w:val="00A94967"/>
    <w:rsid w:val="00A97CAE"/>
    <w:rsid w:val="00AA14B9"/>
    <w:rsid w:val="00AA387B"/>
    <w:rsid w:val="00AA6F19"/>
    <w:rsid w:val="00AB12CF"/>
    <w:rsid w:val="00AB1466"/>
    <w:rsid w:val="00AC0DD5"/>
    <w:rsid w:val="00AC4914"/>
    <w:rsid w:val="00AC6F0C"/>
    <w:rsid w:val="00AC7225"/>
    <w:rsid w:val="00AD2A5F"/>
    <w:rsid w:val="00AE031A"/>
    <w:rsid w:val="00AE5547"/>
    <w:rsid w:val="00AE776A"/>
    <w:rsid w:val="00AE7B75"/>
    <w:rsid w:val="00AF2883"/>
    <w:rsid w:val="00AF3304"/>
    <w:rsid w:val="00AF768C"/>
    <w:rsid w:val="00B01411"/>
    <w:rsid w:val="00B01CC6"/>
    <w:rsid w:val="00B15414"/>
    <w:rsid w:val="00B17D78"/>
    <w:rsid w:val="00B2411F"/>
    <w:rsid w:val="00B27DF5"/>
    <w:rsid w:val="00B35D67"/>
    <w:rsid w:val="00B420C1"/>
    <w:rsid w:val="00B4287F"/>
    <w:rsid w:val="00B44A11"/>
    <w:rsid w:val="00B516F7"/>
    <w:rsid w:val="00B51B6E"/>
    <w:rsid w:val="00B530BA"/>
    <w:rsid w:val="00B53845"/>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D4CF3"/>
    <w:rsid w:val="00BE03CA"/>
    <w:rsid w:val="00BF2353"/>
    <w:rsid w:val="00BF25C2"/>
    <w:rsid w:val="00BF3913"/>
    <w:rsid w:val="00BF5AAE"/>
    <w:rsid w:val="00BF5AE7"/>
    <w:rsid w:val="00BF78FB"/>
    <w:rsid w:val="00C1018A"/>
    <w:rsid w:val="00C1038A"/>
    <w:rsid w:val="00C1344F"/>
    <w:rsid w:val="00C15FD6"/>
    <w:rsid w:val="00C17F24"/>
    <w:rsid w:val="00C2596B"/>
    <w:rsid w:val="00C319B3"/>
    <w:rsid w:val="00C42A93"/>
    <w:rsid w:val="00C45087"/>
    <w:rsid w:val="00C4537A"/>
    <w:rsid w:val="00C50195"/>
    <w:rsid w:val="00C60D0B"/>
    <w:rsid w:val="00C67B51"/>
    <w:rsid w:val="00C72A95"/>
    <w:rsid w:val="00C72C0C"/>
    <w:rsid w:val="00C73CD4"/>
    <w:rsid w:val="00C8244A"/>
    <w:rsid w:val="00C86122"/>
    <w:rsid w:val="00C9697B"/>
    <w:rsid w:val="00CA1E98"/>
    <w:rsid w:val="00CA2022"/>
    <w:rsid w:val="00CA3AA0"/>
    <w:rsid w:val="00CA4E7D"/>
    <w:rsid w:val="00CA618F"/>
    <w:rsid w:val="00CA7140"/>
    <w:rsid w:val="00CB065C"/>
    <w:rsid w:val="00CC13F9"/>
    <w:rsid w:val="00CC4FF8"/>
    <w:rsid w:val="00CD3723"/>
    <w:rsid w:val="00CD5413"/>
    <w:rsid w:val="00CE4292"/>
    <w:rsid w:val="00D02CBE"/>
    <w:rsid w:val="00D03A79"/>
    <w:rsid w:val="00D0676C"/>
    <w:rsid w:val="00D06D59"/>
    <w:rsid w:val="00D07518"/>
    <w:rsid w:val="00D2155A"/>
    <w:rsid w:val="00D27015"/>
    <w:rsid w:val="00D2776C"/>
    <w:rsid w:val="00D27E4E"/>
    <w:rsid w:val="00D32465"/>
    <w:rsid w:val="00D32AA7"/>
    <w:rsid w:val="00D33832"/>
    <w:rsid w:val="00D46468"/>
    <w:rsid w:val="00D55B37"/>
    <w:rsid w:val="00D5618C"/>
    <w:rsid w:val="00D5634E"/>
    <w:rsid w:val="00D64B08"/>
    <w:rsid w:val="00D70D8F"/>
    <w:rsid w:val="00D76B84"/>
    <w:rsid w:val="00D77DCF"/>
    <w:rsid w:val="00D876AB"/>
    <w:rsid w:val="00D877D8"/>
    <w:rsid w:val="00D93C67"/>
    <w:rsid w:val="00D94587"/>
    <w:rsid w:val="00D97042"/>
    <w:rsid w:val="00DB2CC7"/>
    <w:rsid w:val="00DB78E4"/>
    <w:rsid w:val="00DC016D"/>
    <w:rsid w:val="00DC5FDC"/>
    <w:rsid w:val="00DD3AFD"/>
    <w:rsid w:val="00DD3C9D"/>
    <w:rsid w:val="00DE16DC"/>
    <w:rsid w:val="00DE3439"/>
    <w:rsid w:val="00DE51A1"/>
    <w:rsid w:val="00DF0813"/>
    <w:rsid w:val="00DF25BD"/>
    <w:rsid w:val="00E11728"/>
    <w:rsid w:val="00E24167"/>
    <w:rsid w:val="00E24878"/>
    <w:rsid w:val="00E34B29"/>
    <w:rsid w:val="00E35E0D"/>
    <w:rsid w:val="00E406C7"/>
    <w:rsid w:val="00E40FDC"/>
    <w:rsid w:val="00E41211"/>
    <w:rsid w:val="00E4457E"/>
    <w:rsid w:val="00E47B6D"/>
    <w:rsid w:val="00E7024C"/>
    <w:rsid w:val="00E7288E"/>
    <w:rsid w:val="00E73826"/>
    <w:rsid w:val="00E7596C"/>
    <w:rsid w:val="00E840DC"/>
    <w:rsid w:val="00E92947"/>
    <w:rsid w:val="00EA0A37"/>
    <w:rsid w:val="00EA24D1"/>
    <w:rsid w:val="00EA3AC2"/>
    <w:rsid w:val="00EA55CD"/>
    <w:rsid w:val="00EA6628"/>
    <w:rsid w:val="00EB33C3"/>
    <w:rsid w:val="00EB424E"/>
    <w:rsid w:val="00EC3846"/>
    <w:rsid w:val="00EC6C31"/>
    <w:rsid w:val="00ED043B"/>
    <w:rsid w:val="00ED1405"/>
    <w:rsid w:val="00EE2300"/>
    <w:rsid w:val="00EF4E57"/>
    <w:rsid w:val="00EF6553"/>
    <w:rsid w:val="00EF755A"/>
    <w:rsid w:val="00F02FDE"/>
    <w:rsid w:val="00F04307"/>
    <w:rsid w:val="00F05968"/>
    <w:rsid w:val="00F12353"/>
    <w:rsid w:val="00F128F8"/>
    <w:rsid w:val="00F12CAF"/>
    <w:rsid w:val="00F13E5A"/>
    <w:rsid w:val="00F16AA7"/>
    <w:rsid w:val="00F2231F"/>
    <w:rsid w:val="00F43DEE"/>
    <w:rsid w:val="00F44D59"/>
    <w:rsid w:val="00F46DB5"/>
    <w:rsid w:val="00F50CD3"/>
    <w:rsid w:val="00F51039"/>
    <w:rsid w:val="00F525F7"/>
    <w:rsid w:val="00F553D8"/>
    <w:rsid w:val="00F6674D"/>
    <w:rsid w:val="00F73B7F"/>
    <w:rsid w:val="00F75FB8"/>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2B60"/>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23D753C7"/>
  <w15:docId w15:val="{B8F93702-4FB5-43C6-9D2A-15C57133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655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77650">
      <w:bodyDiv w:val="1"/>
      <w:marLeft w:val="0"/>
      <w:marRight w:val="0"/>
      <w:marTop w:val="0"/>
      <w:marBottom w:val="0"/>
      <w:divBdr>
        <w:top w:val="none" w:sz="0" w:space="0" w:color="auto"/>
        <w:left w:val="none" w:sz="0" w:space="0" w:color="auto"/>
        <w:bottom w:val="none" w:sz="0" w:space="0" w:color="auto"/>
        <w:right w:val="none" w:sz="0" w:space="0" w:color="auto"/>
      </w:divBdr>
    </w:div>
    <w:div w:id="58747030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76183237">
      <w:bodyDiv w:val="1"/>
      <w:marLeft w:val="0"/>
      <w:marRight w:val="0"/>
      <w:marTop w:val="0"/>
      <w:marBottom w:val="0"/>
      <w:divBdr>
        <w:top w:val="none" w:sz="0" w:space="0" w:color="auto"/>
        <w:left w:val="none" w:sz="0" w:space="0" w:color="auto"/>
        <w:bottom w:val="none" w:sz="0" w:space="0" w:color="auto"/>
        <w:right w:val="none" w:sz="0" w:space="0" w:color="auto"/>
      </w:divBdr>
    </w:div>
    <w:div w:id="137006184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2023-12-21T20:58:00Z</dcterms:created>
  <dcterms:modified xsi:type="dcterms:W3CDTF">2024-01-12T19:03:00Z</dcterms:modified>
</cp:coreProperties>
</file>