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65" w:rsidRDefault="00E13665" w:rsidP="00E136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3665" w:rsidRDefault="00E13665" w:rsidP="00E136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300.10  Scope</w:t>
      </w:r>
      <w:r>
        <w:t xml:space="preserve"> </w:t>
      </w:r>
    </w:p>
    <w:p w:rsidR="00E13665" w:rsidRDefault="00E13665" w:rsidP="00E13665">
      <w:pPr>
        <w:widowControl w:val="0"/>
        <w:autoSpaceDE w:val="0"/>
        <w:autoSpaceDN w:val="0"/>
        <w:adjustRightInd w:val="0"/>
      </w:pPr>
    </w:p>
    <w:p w:rsidR="00E13665" w:rsidRDefault="00E13665" w:rsidP="00E13665">
      <w:pPr>
        <w:widowControl w:val="0"/>
        <w:autoSpaceDE w:val="0"/>
        <w:autoSpaceDN w:val="0"/>
        <w:adjustRightInd w:val="0"/>
      </w:pPr>
      <w:r>
        <w:t xml:space="preserve">The standards and requirements of this Part are intended to be consistent with the Furniture Fire Safety Act (Act), Ill. Rev. Stat. 1991, </w:t>
      </w:r>
      <w:proofErr w:type="spellStart"/>
      <w:r>
        <w:t>ch.</w:t>
      </w:r>
      <w:proofErr w:type="spellEnd"/>
      <w:r>
        <w:t xml:space="preserve"> 127</w:t>
      </w:r>
      <w:r w:rsidR="00F108F4">
        <w:t>½</w:t>
      </w:r>
      <w:r>
        <w:t xml:space="preserve">, par. 951-1 through 951-8, and apply to seating furniture manufactured on or after March 1, 1991, that is used or intended for use in public occupancies. </w:t>
      </w:r>
    </w:p>
    <w:sectPr w:rsidR="00E13665" w:rsidSect="00E136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665"/>
    <w:rsid w:val="005C3366"/>
    <w:rsid w:val="00687B3B"/>
    <w:rsid w:val="006F062D"/>
    <w:rsid w:val="00E13665"/>
    <w:rsid w:val="00ED59DE"/>
    <w:rsid w:val="00F1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General Assembly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