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58" w:rsidRDefault="003C3058" w:rsidP="00BB57DF">
      <w:pPr>
        <w:rPr>
          <w:b/>
        </w:rPr>
      </w:pPr>
      <w:bookmarkStart w:id="0" w:name="_GoBack"/>
      <w:bookmarkEnd w:id="0"/>
    </w:p>
    <w:p w:rsidR="00BB57DF" w:rsidRPr="00BB57DF" w:rsidRDefault="00BB57DF" w:rsidP="00BB57DF">
      <w:pPr>
        <w:rPr>
          <w:b/>
        </w:rPr>
      </w:pPr>
      <w:r w:rsidRPr="00BB57DF">
        <w:rPr>
          <w:b/>
        </w:rPr>
        <w:t>Section 230.240  Administrative Actions</w:t>
      </w:r>
    </w:p>
    <w:p w:rsidR="00BB57DF" w:rsidRPr="00BB57DF" w:rsidRDefault="00BB57DF" w:rsidP="00BB57DF"/>
    <w:p w:rsidR="00BB57DF" w:rsidRPr="00BB57DF" w:rsidRDefault="008361FD" w:rsidP="00BB57DF">
      <w:r>
        <w:t>F</w:t>
      </w:r>
      <w:r w:rsidR="00BB57DF" w:rsidRPr="00BB57DF">
        <w:t xml:space="preserve">ailure to comply with the Act and this Part may subject </w:t>
      </w:r>
      <w:r>
        <w:t>a</w:t>
      </w:r>
      <w:r w:rsidR="00BB57DF" w:rsidRPr="00BB57DF">
        <w:t xml:space="preserve"> licensee to administrative action, including, but not limited to, revocation, suspension, probation, or refusal to issue or renew a license.</w:t>
      </w:r>
    </w:p>
    <w:sectPr w:rsidR="00BB57DF" w:rsidRPr="00BB57D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7B" w:rsidRDefault="0030517B">
      <w:r>
        <w:separator/>
      </w:r>
    </w:p>
  </w:endnote>
  <w:endnote w:type="continuationSeparator" w:id="0">
    <w:p w:rsidR="0030517B" w:rsidRDefault="0030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7B" w:rsidRDefault="0030517B">
      <w:r>
        <w:separator/>
      </w:r>
    </w:p>
  </w:footnote>
  <w:footnote w:type="continuationSeparator" w:id="0">
    <w:p w:rsidR="0030517B" w:rsidRDefault="00305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57D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515A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17B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305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2F54"/>
    <w:rsid w:val="00776B13"/>
    <w:rsid w:val="00776D1C"/>
    <w:rsid w:val="00777A7A"/>
    <w:rsid w:val="00777DBF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61FD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57DF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7A4B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