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FD" w:rsidRDefault="00AA27FD" w:rsidP="00AA27FD">
      <w:bookmarkStart w:id="0" w:name="_GoBack"/>
      <w:bookmarkEnd w:id="0"/>
    </w:p>
    <w:p w:rsidR="00AA27FD" w:rsidRPr="00B70A8D" w:rsidRDefault="00AA27FD" w:rsidP="00AA27FD">
      <w:pPr>
        <w:rPr>
          <w:b/>
        </w:rPr>
      </w:pPr>
      <w:r w:rsidRPr="00B70A8D">
        <w:rPr>
          <w:b/>
        </w:rPr>
        <w:t xml:space="preserve">Section </w:t>
      </w:r>
      <w:r w:rsidR="006B34B3">
        <w:rPr>
          <w:b/>
        </w:rPr>
        <w:t>230</w:t>
      </w:r>
      <w:r w:rsidRPr="00B70A8D">
        <w:rPr>
          <w:b/>
        </w:rPr>
        <w:t>.25  Incorporated and Referenced Materials</w:t>
      </w:r>
    </w:p>
    <w:p w:rsidR="00795A9B" w:rsidRDefault="00795A9B" w:rsidP="00795A9B"/>
    <w:p w:rsidR="00AA27FD" w:rsidRDefault="00795A9B" w:rsidP="00795A9B">
      <w:pPr>
        <w:ind w:left="1440" w:hanging="720"/>
      </w:pPr>
      <w:r>
        <w:t>a)</w:t>
      </w:r>
      <w:r>
        <w:tab/>
      </w:r>
      <w:r w:rsidR="00AA27FD">
        <w:t>The following national regulations and standards are incorporated in this Part:</w:t>
      </w:r>
    </w:p>
    <w:p w:rsidR="00AA27FD" w:rsidRPr="00795A9B" w:rsidRDefault="00AA27FD" w:rsidP="00795A9B">
      <w:pPr>
        <w:ind w:left="1080"/>
      </w:pPr>
    </w:p>
    <w:p w:rsidR="00AA27FD" w:rsidRPr="00795A9B" w:rsidRDefault="00795A9B" w:rsidP="00795A9B">
      <w:pPr>
        <w:ind w:left="2160" w:hanging="720"/>
      </w:pPr>
      <w:r w:rsidRPr="00795A9B">
        <w:t>1)</w:t>
      </w:r>
      <w:r w:rsidRPr="00795A9B">
        <w:tab/>
      </w:r>
      <w:r w:rsidR="00AA27FD" w:rsidRPr="00795A9B">
        <w:t xml:space="preserve">National Fire Protection Association, 1 Batterymarch Park, </w:t>
      </w:r>
      <w:smartTag w:uri="urn:schemas-microsoft-com:office:smarttags" w:element="place">
        <w:smartTag w:uri="urn:schemas-microsoft-com:office:smarttags" w:element="City">
          <w:r w:rsidR="00AA27FD" w:rsidRPr="00795A9B">
            <w:t>Quincy</w:t>
          </w:r>
        </w:smartTag>
        <w:r w:rsidR="00AA27FD" w:rsidRPr="00795A9B">
          <w:t xml:space="preserve">, </w:t>
        </w:r>
        <w:smartTag w:uri="urn:schemas-microsoft-com:office:smarttags" w:element="State">
          <w:r w:rsidR="00AA27FD" w:rsidRPr="00795A9B">
            <w:t>Massachusetts</w:t>
          </w:r>
        </w:smartTag>
        <w:r w:rsidR="00AA27FD" w:rsidRPr="00795A9B">
          <w:t xml:space="preserve">  </w:t>
        </w:r>
        <w:smartTag w:uri="urn:schemas-microsoft-com:office:smarttags" w:element="PostalCode">
          <w:r w:rsidR="00AA27FD" w:rsidRPr="00795A9B">
            <w:t>02169</w:t>
          </w:r>
        </w:smartTag>
      </w:smartTag>
      <w:r w:rsidR="00AA27FD" w:rsidRPr="00795A9B">
        <w:t>-7471:</w:t>
      </w:r>
    </w:p>
    <w:p w:rsidR="00AA27FD" w:rsidRPr="00795A9B" w:rsidRDefault="00AA27FD" w:rsidP="00795A9B"/>
    <w:p w:rsidR="00AA27FD" w:rsidRPr="00C9741C" w:rsidRDefault="00AA27FD" w:rsidP="00795A9B">
      <w:pPr>
        <w:ind w:left="2880" w:hanging="720"/>
      </w:pPr>
      <w:r>
        <w:t>A)</w:t>
      </w:r>
      <w:r>
        <w:tab/>
      </w:r>
      <w:r w:rsidRPr="00C9741C">
        <w:t>NFPA 101, Life Safety Code (2000)</w:t>
      </w:r>
    </w:p>
    <w:p w:rsidR="00AA27FD" w:rsidRPr="00C9741C" w:rsidRDefault="00AA27FD" w:rsidP="00AA27FD">
      <w:pPr>
        <w:ind w:left="1800"/>
      </w:pPr>
    </w:p>
    <w:p w:rsidR="00E07799" w:rsidRPr="00E07799" w:rsidRDefault="00E07799" w:rsidP="00E07799">
      <w:pPr>
        <w:ind w:left="2880" w:hanging="720"/>
        <w:rPr>
          <w:color w:val="1F497D"/>
        </w:rPr>
      </w:pPr>
      <w:r w:rsidRPr="00E07799">
        <w:rPr>
          <w:color w:val="1F497D"/>
        </w:rPr>
        <w:t>B)</w:t>
      </w:r>
      <w:r w:rsidRPr="00E07799">
        <w:rPr>
          <w:color w:val="1F497D"/>
        </w:rPr>
        <w:tab/>
        <w:t xml:space="preserve">NFPA 140, Standard </w:t>
      </w:r>
      <w:r w:rsidR="005247F8">
        <w:rPr>
          <w:color w:val="1F497D"/>
        </w:rPr>
        <w:t xml:space="preserve">on </w:t>
      </w:r>
      <w:r w:rsidRPr="00E07799">
        <w:rPr>
          <w:color w:val="1F497D"/>
        </w:rPr>
        <w:t xml:space="preserve">Motion Picture and Television Production Studio Soundstages, Approved Production Facilities, and Production Locations (2008) </w:t>
      </w:r>
    </w:p>
    <w:p w:rsidR="00E07799" w:rsidRDefault="00E07799" w:rsidP="00795A9B">
      <w:pPr>
        <w:ind w:left="2880" w:hanging="720"/>
      </w:pPr>
    </w:p>
    <w:p w:rsidR="00AA27FD" w:rsidRPr="00C9741C" w:rsidRDefault="00E07799" w:rsidP="00795A9B">
      <w:pPr>
        <w:ind w:left="2880" w:hanging="720"/>
      </w:pPr>
      <w:r>
        <w:t>C</w:t>
      </w:r>
      <w:r w:rsidR="00AA27FD">
        <w:t>)</w:t>
      </w:r>
      <w:r w:rsidR="00AA27FD">
        <w:tab/>
      </w:r>
      <w:r w:rsidR="00AA27FD" w:rsidRPr="00C9741C">
        <w:t xml:space="preserve">NFPA 160, Standard for </w:t>
      </w:r>
      <w:r w:rsidR="00AA27FD">
        <w:t xml:space="preserve">the Use of </w:t>
      </w:r>
      <w:r w:rsidR="00AA27FD" w:rsidRPr="00C9741C">
        <w:t>Flame Effects Before an Audience (2006)</w:t>
      </w:r>
    </w:p>
    <w:p w:rsidR="00AA27FD" w:rsidRPr="00C9741C" w:rsidRDefault="00AA27FD" w:rsidP="00AA27FD">
      <w:pPr>
        <w:ind w:left="1800"/>
      </w:pPr>
    </w:p>
    <w:p w:rsidR="00AA27FD" w:rsidRPr="00C9741C" w:rsidRDefault="00E07799" w:rsidP="00795A9B">
      <w:pPr>
        <w:ind w:left="1800" w:firstLine="360"/>
      </w:pPr>
      <w:r>
        <w:t>D</w:t>
      </w:r>
      <w:r w:rsidR="00AA27FD">
        <w:t>)</w:t>
      </w:r>
      <w:r w:rsidR="00AA27FD">
        <w:tab/>
      </w:r>
      <w:r w:rsidR="00AA27FD" w:rsidRPr="00C9741C">
        <w:t>NFPA 1123, Code for Fireworks Display (200</w:t>
      </w:r>
      <w:r w:rsidR="003344D1">
        <w:t>6</w:t>
      </w:r>
      <w:r w:rsidR="00AA27FD" w:rsidRPr="00C9741C">
        <w:t>)</w:t>
      </w:r>
    </w:p>
    <w:p w:rsidR="00AA27FD" w:rsidRPr="00C9741C" w:rsidRDefault="00AA27FD" w:rsidP="00AA27FD">
      <w:pPr>
        <w:ind w:left="1800"/>
      </w:pPr>
    </w:p>
    <w:p w:rsidR="00795A9B" w:rsidRDefault="00E07799" w:rsidP="00795A9B">
      <w:pPr>
        <w:ind w:left="2880" w:hanging="720"/>
      </w:pPr>
      <w:r>
        <w:t>E</w:t>
      </w:r>
      <w:r w:rsidR="00AA27FD">
        <w:t>)</w:t>
      </w:r>
      <w:r w:rsidR="00AA27FD">
        <w:tab/>
      </w:r>
      <w:r w:rsidR="00AA27FD" w:rsidRPr="00C9741C">
        <w:t xml:space="preserve">NFPA 1126, </w:t>
      </w:r>
      <w:r w:rsidR="003344D1">
        <w:t xml:space="preserve">Standard for the </w:t>
      </w:r>
      <w:r w:rsidR="005963AF">
        <w:t>U</w:t>
      </w:r>
      <w:r w:rsidR="00AA27FD" w:rsidRPr="00C9741C">
        <w:t>se of Pyrotechnics Before a Proximate Audience (2006)</w:t>
      </w:r>
    </w:p>
    <w:p w:rsidR="00795A9B" w:rsidRDefault="00795A9B" w:rsidP="00795A9B">
      <w:pPr>
        <w:ind w:left="720" w:firstLine="720"/>
      </w:pPr>
    </w:p>
    <w:p w:rsidR="00795A9B" w:rsidRPr="00795A9B" w:rsidRDefault="00795A9B" w:rsidP="00795A9B">
      <w:pPr>
        <w:ind w:left="720" w:firstLine="720"/>
      </w:pPr>
      <w:r w:rsidRPr="00795A9B">
        <w:t>2)</w:t>
      </w:r>
      <w:r w:rsidRPr="00795A9B">
        <w:tab/>
        <w:t>Federal Statutes</w:t>
      </w:r>
    </w:p>
    <w:p w:rsidR="00795A9B" w:rsidRPr="00795A9B" w:rsidRDefault="00795A9B" w:rsidP="00795A9B">
      <w:pPr>
        <w:ind w:left="1440"/>
      </w:pPr>
    </w:p>
    <w:p w:rsidR="00795A9B" w:rsidRPr="00795A9B" w:rsidRDefault="00795A9B" w:rsidP="00795A9B">
      <w:pPr>
        <w:ind w:left="1440"/>
      </w:pPr>
      <w:r w:rsidRPr="00795A9B">
        <w:tab/>
        <w:t>Federal Explosives Law, 40 USC 841</w:t>
      </w:r>
    </w:p>
    <w:p w:rsidR="00795A9B" w:rsidRPr="00795A9B" w:rsidRDefault="00795A9B" w:rsidP="00795A9B">
      <w:pPr>
        <w:ind w:left="1440"/>
      </w:pPr>
    </w:p>
    <w:p w:rsidR="00AA27FD" w:rsidRPr="00795A9B" w:rsidRDefault="00795A9B" w:rsidP="00795A9B">
      <w:pPr>
        <w:ind w:left="1440"/>
      </w:pPr>
      <w:r w:rsidRPr="00795A9B">
        <w:t>3)</w:t>
      </w:r>
      <w:r w:rsidRPr="00795A9B">
        <w:tab/>
      </w:r>
      <w:r w:rsidR="00AA27FD" w:rsidRPr="00795A9B">
        <w:t>Federal Regulations</w:t>
      </w:r>
    </w:p>
    <w:p w:rsidR="00AA27FD" w:rsidRPr="00795A9B" w:rsidRDefault="00AA27FD" w:rsidP="00795A9B"/>
    <w:p w:rsidR="00AA27FD" w:rsidRDefault="00AA27FD" w:rsidP="00795A9B">
      <w:pPr>
        <w:ind w:left="1800" w:firstLine="360"/>
      </w:pPr>
      <w:r>
        <w:t>A)</w:t>
      </w:r>
      <w:r>
        <w:tab/>
        <w:t>ATF</w:t>
      </w:r>
    </w:p>
    <w:p w:rsidR="00AA27FD" w:rsidRDefault="00AA27FD" w:rsidP="00AA27FD">
      <w:pPr>
        <w:ind w:left="2520" w:firstLine="360"/>
      </w:pPr>
    </w:p>
    <w:p w:rsidR="00AA27FD" w:rsidRPr="00C9741C" w:rsidRDefault="00AA27FD" w:rsidP="00AA27FD">
      <w:pPr>
        <w:ind w:left="2520" w:firstLine="360"/>
      </w:pPr>
      <w:r w:rsidRPr="00C9741C">
        <w:t>27 CFR 555, Commerce in Explosives (2006)</w:t>
      </w:r>
    </w:p>
    <w:p w:rsidR="00AA27FD" w:rsidRDefault="00AA27FD" w:rsidP="00AA27FD">
      <w:pPr>
        <w:ind w:left="1800"/>
      </w:pPr>
    </w:p>
    <w:p w:rsidR="00AA27FD" w:rsidRDefault="00AA27FD" w:rsidP="00795A9B">
      <w:pPr>
        <w:ind w:left="1800" w:firstLine="360"/>
      </w:pPr>
      <w:r>
        <w:t>B)</w:t>
      </w:r>
      <w:r>
        <w:tab/>
        <w:t>Consumer Product Safety Commission</w:t>
      </w:r>
    </w:p>
    <w:p w:rsidR="00AA27FD" w:rsidRDefault="00AA27FD" w:rsidP="00AA27FD">
      <w:pPr>
        <w:ind w:left="1800"/>
      </w:pPr>
    </w:p>
    <w:p w:rsidR="00AA27FD" w:rsidRDefault="00AA27FD" w:rsidP="00AA27FD">
      <w:pPr>
        <w:ind w:left="3600" w:hanging="720"/>
      </w:pPr>
      <w:r>
        <w:t>i)</w:t>
      </w:r>
      <w:r>
        <w:tab/>
        <w:t>16 CFR 1500, Hazardous Substance and Articles; Administration and Enforcement Regulations</w:t>
      </w:r>
    </w:p>
    <w:p w:rsidR="00AA27FD" w:rsidRDefault="00AA27FD" w:rsidP="00AA27FD">
      <w:pPr>
        <w:ind w:left="3600" w:hanging="720"/>
      </w:pPr>
    </w:p>
    <w:p w:rsidR="00AA27FD" w:rsidRDefault="00AA27FD" w:rsidP="00AA27FD">
      <w:pPr>
        <w:ind w:left="3600" w:hanging="720"/>
      </w:pPr>
      <w:r>
        <w:t>ii)</w:t>
      </w:r>
      <w:r>
        <w:tab/>
        <w:t>16 CRF 1507, Fireworks Devices</w:t>
      </w:r>
    </w:p>
    <w:p w:rsidR="00AA27FD" w:rsidRPr="00C9741C" w:rsidRDefault="00AA27FD" w:rsidP="00AA27FD">
      <w:pPr>
        <w:ind w:left="1800"/>
      </w:pPr>
    </w:p>
    <w:p w:rsidR="00AA27FD" w:rsidRDefault="00AA27FD" w:rsidP="00795A9B">
      <w:pPr>
        <w:ind w:left="2880" w:hanging="720"/>
      </w:pPr>
      <w:r>
        <w:t>C)</w:t>
      </w:r>
      <w:r>
        <w:tab/>
        <w:t>USDOT</w:t>
      </w:r>
    </w:p>
    <w:p w:rsidR="00AA27FD" w:rsidRDefault="00AA27FD" w:rsidP="00AA27FD">
      <w:pPr>
        <w:ind w:left="3600" w:hanging="720"/>
      </w:pPr>
    </w:p>
    <w:p w:rsidR="00AA27FD" w:rsidRPr="00C9741C" w:rsidRDefault="00AA27FD" w:rsidP="00AA27FD">
      <w:pPr>
        <w:ind w:left="2880"/>
      </w:pPr>
      <w:r w:rsidRPr="00C9741C">
        <w:t xml:space="preserve">49 CFR 172.101, Purpose and </w:t>
      </w:r>
      <w:r>
        <w:t>U</w:t>
      </w:r>
      <w:r w:rsidRPr="00C9741C">
        <w:t xml:space="preserve">se of </w:t>
      </w:r>
      <w:r>
        <w:t>H</w:t>
      </w:r>
      <w:r w:rsidRPr="00C9741C">
        <w:t xml:space="preserve">azardous </w:t>
      </w:r>
      <w:r>
        <w:t>M</w:t>
      </w:r>
      <w:r w:rsidRPr="00C9741C">
        <w:t xml:space="preserve">aterials </w:t>
      </w:r>
      <w:r>
        <w:t>T</w:t>
      </w:r>
      <w:r w:rsidRPr="00C9741C">
        <w:t>able (2005)</w:t>
      </w:r>
    </w:p>
    <w:p w:rsidR="00AA27FD" w:rsidRPr="00C9741C" w:rsidRDefault="00AA27FD" w:rsidP="00AA27FD"/>
    <w:p w:rsidR="00AA27FD" w:rsidRPr="00795A9B" w:rsidRDefault="00795A9B" w:rsidP="00795A9B">
      <w:pPr>
        <w:ind w:left="1440" w:hanging="720"/>
      </w:pPr>
      <w:r>
        <w:lastRenderedPageBreak/>
        <w:t>b)</w:t>
      </w:r>
      <w:r>
        <w:tab/>
      </w:r>
      <w:r w:rsidR="00AA27FD" w:rsidRPr="00795A9B">
        <w:t>All incorporations by reference of NFPA standards and federal regulations refer to the standards and regulations on the date specified and do not include any amendments or editions subsequent to the date specified.</w:t>
      </w:r>
    </w:p>
    <w:p w:rsidR="00AA27FD" w:rsidRDefault="00AA27FD" w:rsidP="00795A9B"/>
    <w:p w:rsidR="00AA27FD" w:rsidRPr="00795A9B" w:rsidRDefault="00795A9B" w:rsidP="00795A9B">
      <w:pPr>
        <w:ind w:firstLine="720"/>
      </w:pPr>
      <w:r>
        <w:t>c)</w:t>
      </w:r>
      <w:r>
        <w:tab/>
      </w:r>
      <w:r w:rsidR="00AA27FD" w:rsidRPr="00795A9B">
        <w:t xml:space="preserve">The following </w:t>
      </w:r>
      <w:smartTag w:uri="urn:schemas-microsoft-com:office:smarttags" w:element="State">
        <w:smartTag w:uri="urn:schemas-microsoft-com:office:smarttags" w:element="place">
          <w:r w:rsidR="00AA27FD" w:rsidRPr="00795A9B">
            <w:t>Illinois</w:t>
          </w:r>
        </w:smartTag>
      </w:smartTag>
      <w:r w:rsidR="00AA27FD" w:rsidRPr="00795A9B">
        <w:t xml:space="preserve"> statutes and regulations are referenced in this Part:</w:t>
      </w:r>
    </w:p>
    <w:p w:rsidR="00795A9B" w:rsidRPr="00795A9B" w:rsidRDefault="00795A9B" w:rsidP="00795A9B"/>
    <w:p w:rsidR="00AA27FD" w:rsidRPr="00795A9B" w:rsidRDefault="00795A9B" w:rsidP="00795A9B">
      <w:pPr>
        <w:ind w:left="720" w:firstLine="720"/>
      </w:pPr>
      <w:r>
        <w:t>1)</w:t>
      </w:r>
      <w:r>
        <w:tab/>
      </w:r>
      <w:r w:rsidR="00AA27FD" w:rsidRPr="00795A9B">
        <w:t>Statutes</w:t>
      </w:r>
    </w:p>
    <w:p w:rsidR="00AA27FD" w:rsidRPr="00795A9B" w:rsidRDefault="00AA27FD" w:rsidP="00795A9B"/>
    <w:p w:rsidR="00AA27FD" w:rsidRPr="00C9741C" w:rsidRDefault="00AA27FD" w:rsidP="00795A9B">
      <w:pPr>
        <w:ind w:left="1800" w:firstLine="360"/>
      </w:pPr>
      <w:r>
        <w:t>A)</w:t>
      </w:r>
      <w:r>
        <w:tab/>
      </w:r>
      <w:r w:rsidR="00E07799">
        <w:t>Pyrotechnic</w:t>
      </w:r>
      <w:r w:rsidRPr="00C9741C">
        <w:t xml:space="preserve"> Use Act [425 ILCS 35]</w:t>
      </w:r>
    </w:p>
    <w:p w:rsidR="00AA27FD" w:rsidRPr="00C9741C" w:rsidRDefault="00AA27FD" w:rsidP="00AA27FD">
      <w:pPr>
        <w:ind w:left="1800"/>
      </w:pPr>
    </w:p>
    <w:p w:rsidR="00AA27FD" w:rsidRPr="00C9741C" w:rsidRDefault="00AA27FD" w:rsidP="00795A9B">
      <w:pPr>
        <w:ind w:left="2880" w:hanging="720"/>
      </w:pPr>
      <w:r>
        <w:t>B)</w:t>
      </w:r>
      <w:r>
        <w:tab/>
      </w:r>
      <w:r w:rsidRPr="00C9741C">
        <w:t>Pyrotechnic Distributor and Operator Licensing Act [225 ILCS 227]</w:t>
      </w:r>
    </w:p>
    <w:p w:rsidR="00AA27FD" w:rsidRPr="00C9741C" w:rsidRDefault="00AA27FD" w:rsidP="00AA27FD">
      <w:pPr>
        <w:ind w:left="1800"/>
      </w:pPr>
    </w:p>
    <w:p w:rsidR="00AA27FD" w:rsidRPr="00C9741C" w:rsidRDefault="00AA27FD" w:rsidP="00795A9B">
      <w:pPr>
        <w:ind w:left="1800" w:firstLine="360"/>
      </w:pPr>
      <w:r>
        <w:t>C)</w:t>
      </w:r>
      <w:r>
        <w:tab/>
      </w:r>
      <w:r w:rsidRPr="00C9741C">
        <w:t>Illinois Explosive Act [225 ILCS 210]</w:t>
      </w:r>
    </w:p>
    <w:p w:rsidR="00AA27FD" w:rsidRPr="00C9741C" w:rsidRDefault="00AA27FD" w:rsidP="00AA27FD"/>
    <w:p w:rsidR="00AA27FD" w:rsidRPr="00795A9B" w:rsidRDefault="00795A9B" w:rsidP="00795A9B">
      <w:pPr>
        <w:ind w:left="1080" w:firstLine="360"/>
      </w:pPr>
      <w:r>
        <w:t>2)</w:t>
      </w:r>
      <w:r>
        <w:tab/>
      </w:r>
      <w:r w:rsidR="00AA27FD" w:rsidRPr="00795A9B">
        <w:t>State Regulations</w:t>
      </w:r>
    </w:p>
    <w:p w:rsidR="00AA27FD" w:rsidRDefault="00AA27FD" w:rsidP="00AA27FD"/>
    <w:p w:rsidR="00AA27FD" w:rsidRDefault="00AA27FD" w:rsidP="00AA27FD">
      <w:pPr>
        <w:ind w:left="1800"/>
      </w:pPr>
    </w:p>
    <w:p w:rsidR="003344D1" w:rsidRDefault="003344D1" w:rsidP="003344D1">
      <w:pPr>
        <w:ind w:left="2160"/>
      </w:pPr>
      <w:r>
        <w:t xml:space="preserve">Travel (80 </w:t>
      </w:r>
      <w:smartTag w:uri="urn:schemas-microsoft-com:office:smarttags" w:element="place">
        <w:smartTag w:uri="urn:schemas-microsoft-com:office:smarttags" w:element="State">
          <w:r>
            <w:t>Ill.</w:t>
          </w:r>
        </w:smartTag>
      </w:smartTag>
      <w:r>
        <w:t xml:space="preserve"> Adm. Code 2800)</w:t>
      </w:r>
    </w:p>
    <w:p w:rsidR="003344D1" w:rsidRDefault="003344D1" w:rsidP="003344D1"/>
    <w:p w:rsidR="003344D1" w:rsidRDefault="003344D1" w:rsidP="003344D1">
      <w:pPr>
        <w:ind w:left="1800" w:firstLine="360"/>
      </w:pPr>
      <w:r>
        <w:t>Department of Natural Resources</w:t>
      </w:r>
      <w:r w:rsidR="005247F8">
        <w:t xml:space="preserve"> (62 </w:t>
      </w:r>
      <w:smartTag w:uri="urn:schemas-microsoft-com:office:smarttags" w:element="place">
        <w:smartTag w:uri="urn:schemas-microsoft-com:office:smarttags" w:element="State">
          <w:r w:rsidR="005247F8">
            <w:t>Ill.</w:t>
          </w:r>
        </w:smartTag>
      </w:smartTag>
      <w:r w:rsidR="005247F8">
        <w:t xml:space="preserve"> Adm. Code)</w:t>
      </w:r>
    </w:p>
    <w:p w:rsidR="003344D1" w:rsidRDefault="003344D1" w:rsidP="003344D1">
      <w:pPr>
        <w:ind w:left="1800"/>
      </w:pPr>
    </w:p>
    <w:p w:rsidR="003344D1" w:rsidRDefault="003344D1" w:rsidP="003344D1">
      <w:pPr>
        <w:ind w:left="2160"/>
      </w:pPr>
      <w:r w:rsidRPr="00C9741C">
        <w:t xml:space="preserve">The </w:t>
      </w:r>
      <w:smartTag w:uri="urn:schemas-microsoft-com:office:smarttags" w:element="State">
        <w:r w:rsidRPr="00C9741C">
          <w:t>Illinois</w:t>
        </w:r>
      </w:smartTag>
      <w:r w:rsidRPr="00C9741C">
        <w:t xml:space="preserve"> Explosive Act (62 </w:t>
      </w:r>
      <w:smartTag w:uri="urn:schemas-microsoft-com:office:smarttags" w:element="place">
        <w:smartTag w:uri="urn:schemas-microsoft-com:office:smarttags" w:element="State">
          <w:r w:rsidRPr="00C9741C">
            <w:t>Ill.</w:t>
          </w:r>
        </w:smartTag>
      </w:smartTag>
      <w:r w:rsidRPr="00C9741C">
        <w:t xml:space="preserve"> Adm. Code 200)</w:t>
      </w:r>
    </w:p>
    <w:p w:rsidR="003344D1" w:rsidRDefault="003344D1" w:rsidP="003344D1">
      <w:pPr>
        <w:ind w:left="2160"/>
      </w:pPr>
    </w:p>
    <w:p w:rsidR="003344D1" w:rsidRDefault="003344D1" w:rsidP="003344D1">
      <w:pPr>
        <w:ind w:left="2160"/>
      </w:pPr>
      <w:r>
        <w:t>Department of State Police</w:t>
      </w:r>
      <w:r w:rsidR="005247F8">
        <w:t xml:space="preserve"> (20 </w:t>
      </w:r>
      <w:smartTag w:uri="urn:schemas-microsoft-com:office:smarttags" w:element="place">
        <w:smartTag w:uri="urn:schemas-microsoft-com:office:smarttags" w:element="State">
          <w:r w:rsidR="005247F8">
            <w:t>Ill.</w:t>
          </w:r>
        </w:smartTag>
      </w:smartTag>
      <w:r w:rsidR="005247F8">
        <w:t xml:space="preserve"> Adm. 1215.50</w:t>
      </w:r>
      <w:r w:rsidR="001A3CB5">
        <w:t>)</w:t>
      </w:r>
    </w:p>
    <w:p w:rsidR="003344D1" w:rsidRDefault="003344D1" w:rsidP="003344D1">
      <w:pPr>
        <w:ind w:left="2160"/>
      </w:pPr>
    </w:p>
    <w:p w:rsidR="003344D1" w:rsidRDefault="003344D1" w:rsidP="003344D1">
      <w:pPr>
        <w:ind w:left="2160"/>
      </w:pPr>
      <w:smartTag w:uri="urn:schemas-microsoft-com:office:smarttags" w:element="State">
        <w:r>
          <w:t>Illinois</w:t>
        </w:r>
      </w:smartTag>
      <w:r>
        <w:t xml:space="preserve"> Uniform Conviction Information Act (20 </w:t>
      </w:r>
      <w:smartTag w:uri="urn:schemas-microsoft-com:office:smarttags" w:element="place">
        <w:smartTag w:uri="urn:schemas-microsoft-com:office:smarttags" w:element="State">
          <w:r>
            <w:t>Ill.</w:t>
          </w:r>
        </w:smartTag>
      </w:smartTag>
      <w:r>
        <w:t xml:space="preserve"> Adm. Code 1215)</w:t>
      </w:r>
    </w:p>
    <w:p w:rsidR="00E07799" w:rsidRDefault="00E07799" w:rsidP="00E07799"/>
    <w:p w:rsidR="00E07799" w:rsidRPr="00D55B37" w:rsidRDefault="00E07799">
      <w:pPr>
        <w:pStyle w:val="JCARSourceNote"/>
        <w:ind w:left="720"/>
      </w:pPr>
      <w:r w:rsidRPr="00D55B37">
        <w:t xml:space="preserve">(Source:  </w:t>
      </w:r>
      <w:r>
        <w:t>Amended</w:t>
      </w:r>
      <w:r w:rsidRPr="00D55B37">
        <w:t xml:space="preserve"> at </w:t>
      </w:r>
      <w:r>
        <w:t>34 I</w:t>
      </w:r>
      <w:r w:rsidRPr="00D55B37">
        <w:t xml:space="preserve">ll. Reg. </w:t>
      </w:r>
      <w:r w:rsidR="00D50421">
        <w:t>16524</w:t>
      </w:r>
      <w:r w:rsidRPr="00D55B37">
        <w:t xml:space="preserve">, effective </w:t>
      </w:r>
      <w:r w:rsidR="00D50421">
        <w:t>October 6, 2010</w:t>
      </w:r>
      <w:r w:rsidRPr="00D55B37">
        <w:t>)</w:t>
      </w:r>
    </w:p>
    <w:sectPr w:rsidR="00E07799" w:rsidRPr="00D55B3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A35" w:rsidRDefault="00113A35">
      <w:r>
        <w:separator/>
      </w:r>
    </w:p>
  </w:endnote>
  <w:endnote w:type="continuationSeparator" w:id="0">
    <w:p w:rsidR="00113A35" w:rsidRDefault="0011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A35" w:rsidRDefault="00113A35">
      <w:r>
        <w:separator/>
      </w:r>
    </w:p>
  </w:footnote>
  <w:footnote w:type="continuationSeparator" w:id="0">
    <w:p w:rsidR="00113A35" w:rsidRDefault="00113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0524E"/>
    <w:multiLevelType w:val="hybridMultilevel"/>
    <w:tmpl w:val="0FE08B40"/>
    <w:lvl w:ilvl="0" w:tplc="B3566A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F83698C"/>
    <w:multiLevelType w:val="hybridMultilevel"/>
    <w:tmpl w:val="03AAED68"/>
    <w:lvl w:ilvl="0" w:tplc="C4B4B4DC">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E0B6450"/>
    <w:multiLevelType w:val="hybridMultilevel"/>
    <w:tmpl w:val="E51E524C"/>
    <w:lvl w:ilvl="0" w:tplc="E6B8E418">
      <w:start w:val="1"/>
      <w:numFmt w:val="lowerLetter"/>
      <w:lvlText w:val="%1)"/>
      <w:lvlJc w:val="left"/>
      <w:pPr>
        <w:tabs>
          <w:tab w:val="num" w:pos="1080"/>
        </w:tabs>
        <w:ind w:left="1080" w:hanging="720"/>
      </w:pPr>
      <w:rPr>
        <w:rFonts w:hint="default"/>
      </w:rPr>
    </w:lvl>
    <w:lvl w:ilvl="1" w:tplc="70BA13E6">
      <w:start w:val="1"/>
      <w:numFmt w:val="decimal"/>
      <w:lvlText w:val="%2)"/>
      <w:lvlJc w:val="left"/>
      <w:pPr>
        <w:tabs>
          <w:tab w:val="num" w:pos="1800"/>
        </w:tabs>
        <w:ind w:left="1800" w:hanging="720"/>
      </w:pPr>
      <w:rPr>
        <w:rFonts w:hint="default"/>
      </w:rPr>
    </w:lvl>
    <w:lvl w:ilvl="2" w:tplc="9F3A0C2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387B13"/>
    <w:multiLevelType w:val="hybridMultilevel"/>
    <w:tmpl w:val="C53075B2"/>
    <w:lvl w:ilvl="0" w:tplc="A5B6C088">
      <w:start w:val="3"/>
      <w:numFmt w:val="upperLetter"/>
      <w:lvlText w:val="%1)"/>
      <w:lvlJc w:val="left"/>
      <w:pPr>
        <w:tabs>
          <w:tab w:val="num" w:pos="3240"/>
        </w:tabs>
        <w:ind w:left="3240" w:hanging="10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3620"/>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3A35"/>
    <w:rsid w:val="00114190"/>
    <w:rsid w:val="0012221A"/>
    <w:rsid w:val="001328A0"/>
    <w:rsid w:val="0014104E"/>
    <w:rsid w:val="00145C78"/>
    <w:rsid w:val="00146F30"/>
    <w:rsid w:val="0015097E"/>
    <w:rsid w:val="00153DEA"/>
    <w:rsid w:val="00154F65"/>
    <w:rsid w:val="00155217"/>
    <w:rsid w:val="00155905"/>
    <w:rsid w:val="001639B8"/>
    <w:rsid w:val="00163EEE"/>
    <w:rsid w:val="00164756"/>
    <w:rsid w:val="00165CF9"/>
    <w:rsid w:val="001830D0"/>
    <w:rsid w:val="00193ABB"/>
    <w:rsid w:val="0019502A"/>
    <w:rsid w:val="001A3CB5"/>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5D7F"/>
    <w:rsid w:val="0026224A"/>
    <w:rsid w:val="002667B7"/>
    <w:rsid w:val="00272138"/>
    <w:rsid w:val="002721C1"/>
    <w:rsid w:val="00272986"/>
    <w:rsid w:val="00274640"/>
    <w:rsid w:val="00275804"/>
    <w:rsid w:val="002760EE"/>
    <w:rsid w:val="002A54F1"/>
    <w:rsid w:val="002A643F"/>
    <w:rsid w:val="002A72C2"/>
    <w:rsid w:val="002A7CB6"/>
    <w:rsid w:val="002B68D1"/>
    <w:rsid w:val="002C5D80"/>
    <w:rsid w:val="002C75E4"/>
    <w:rsid w:val="002D3C4D"/>
    <w:rsid w:val="002D3FBA"/>
    <w:rsid w:val="002D7620"/>
    <w:rsid w:val="00305AAE"/>
    <w:rsid w:val="003104DD"/>
    <w:rsid w:val="00311C50"/>
    <w:rsid w:val="00314233"/>
    <w:rsid w:val="00322AC2"/>
    <w:rsid w:val="00323B50"/>
    <w:rsid w:val="003344D1"/>
    <w:rsid w:val="00337BB9"/>
    <w:rsid w:val="00337CEB"/>
    <w:rsid w:val="00350372"/>
    <w:rsid w:val="00356003"/>
    <w:rsid w:val="0036447C"/>
    <w:rsid w:val="00367A2E"/>
    <w:rsid w:val="00374367"/>
    <w:rsid w:val="00374639"/>
    <w:rsid w:val="00375C58"/>
    <w:rsid w:val="00385640"/>
    <w:rsid w:val="00393652"/>
    <w:rsid w:val="00394002"/>
    <w:rsid w:val="003A4E0A"/>
    <w:rsid w:val="003B419A"/>
    <w:rsid w:val="003B5138"/>
    <w:rsid w:val="003C0DFE"/>
    <w:rsid w:val="003D0D44"/>
    <w:rsid w:val="003D12E4"/>
    <w:rsid w:val="003D4D4A"/>
    <w:rsid w:val="003F0EC8"/>
    <w:rsid w:val="003F2136"/>
    <w:rsid w:val="003F24E6"/>
    <w:rsid w:val="003F3A28"/>
    <w:rsid w:val="003F5FD7"/>
    <w:rsid w:val="003F60AF"/>
    <w:rsid w:val="004014FB"/>
    <w:rsid w:val="00404222"/>
    <w:rsid w:val="00420E63"/>
    <w:rsid w:val="004218A0"/>
    <w:rsid w:val="00424EFA"/>
    <w:rsid w:val="00426A13"/>
    <w:rsid w:val="00431CFE"/>
    <w:rsid w:val="004326E0"/>
    <w:rsid w:val="004448CB"/>
    <w:rsid w:val="004536AB"/>
    <w:rsid w:val="00453E6F"/>
    <w:rsid w:val="00461E78"/>
    <w:rsid w:val="004679B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002C"/>
    <w:rsid w:val="004E49DF"/>
    <w:rsid w:val="004E513F"/>
    <w:rsid w:val="005001C5"/>
    <w:rsid w:val="005039E7"/>
    <w:rsid w:val="0050660E"/>
    <w:rsid w:val="00507B83"/>
    <w:rsid w:val="005109B5"/>
    <w:rsid w:val="00512795"/>
    <w:rsid w:val="0052308E"/>
    <w:rsid w:val="005232CE"/>
    <w:rsid w:val="005237D3"/>
    <w:rsid w:val="005247F8"/>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963AF"/>
    <w:rsid w:val="005A2494"/>
    <w:rsid w:val="005A73F7"/>
    <w:rsid w:val="005D35F3"/>
    <w:rsid w:val="005E03A7"/>
    <w:rsid w:val="005E3D55"/>
    <w:rsid w:val="006132CE"/>
    <w:rsid w:val="00620BBA"/>
    <w:rsid w:val="006247D4"/>
    <w:rsid w:val="00627319"/>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4B3"/>
    <w:rsid w:val="006B3E84"/>
    <w:rsid w:val="006B5C47"/>
    <w:rsid w:val="006B7535"/>
    <w:rsid w:val="006B7892"/>
    <w:rsid w:val="006C3620"/>
    <w:rsid w:val="006C45D5"/>
    <w:rsid w:val="006E1AE0"/>
    <w:rsid w:val="00702A38"/>
    <w:rsid w:val="0070602C"/>
    <w:rsid w:val="007159CF"/>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5A9B"/>
    <w:rsid w:val="00796D0E"/>
    <w:rsid w:val="007A1867"/>
    <w:rsid w:val="007A2FF3"/>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5444"/>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2B1C"/>
    <w:rsid w:val="00944E3D"/>
    <w:rsid w:val="00950386"/>
    <w:rsid w:val="00960C37"/>
    <w:rsid w:val="00961E38"/>
    <w:rsid w:val="00965A76"/>
    <w:rsid w:val="00966D51"/>
    <w:rsid w:val="0098276C"/>
    <w:rsid w:val="00983C53"/>
    <w:rsid w:val="00994782"/>
    <w:rsid w:val="009A0BC4"/>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27FD"/>
    <w:rsid w:val="00AA387B"/>
    <w:rsid w:val="00AA6F19"/>
    <w:rsid w:val="00AA7C7E"/>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3102"/>
    <w:rsid w:val="00B77077"/>
    <w:rsid w:val="00B817A1"/>
    <w:rsid w:val="00B839A1"/>
    <w:rsid w:val="00B83B6B"/>
    <w:rsid w:val="00B8444F"/>
    <w:rsid w:val="00B86B5A"/>
    <w:rsid w:val="00BB230E"/>
    <w:rsid w:val="00BC00FF"/>
    <w:rsid w:val="00BD0ED2"/>
    <w:rsid w:val="00BD5CD5"/>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0421"/>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07799"/>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0C75"/>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7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7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