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E35F" w14:textId="77777777" w:rsidR="009E1E2B" w:rsidRDefault="009E1E2B" w:rsidP="009E1E2B">
      <w:pPr>
        <w:rPr>
          <w:b/>
        </w:rPr>
      </w:pPr>
    </w:p>
    <w:p w14:paraId="617B9824" w14:textId="77777777" w:rsidR="00B44FFB" w:rsidRPr="009E1E2B" w:rsidRDefault="00B44FFB" w:rsidP="009E1E2B">
      <w:pPr>
        <w:rPr>
          <w:b/>
        </w:rPr>
      </w:pPr>
      <w:r w:rsidRPr="009E1E2B">
        <w:rPr>
          <w:b/>
        </w:rPr>
        <w:t>Section</w:t>
      </w:r>
      <w:r w:rsidR="009E1E2B">
        <w:rPr>
          <w:b/>
        </w:rPr>
        <w:t xml:space="preserve"> </w:t>
      </w:r>
      <w:proofErr w:type="gramStart"/>
      <w:r w:rsidRPr="009E1E2B">
        <w:rPr>
          <w:b/>
        </w:rPr>
        <w:t>175.455</w:t>
      </w:r>
      <w:r w:rsidR="009E1E2B">
        <w:rPr>
          <w:b/>
        </w:rPr>
        <w:t xml:space="preserve"> </w:t>
      </w:r>
      <w:r w:rsidRPr="009E1E2B">
        <w:rPr>
          <w:b/>
        </w:rPr>
        <w:t xml:space="preserve"> USTs</w:t>
      </w:r>
      <w:proofErr w:type="gramEnd"/>
      <w:r w:rsidRPr="009E1E2B">
        <w:rPr>
          <w:b/>
        </w:rPr>
        <w:t xml:space="preserve"> Inside or Under Buildings</w:t>
      </w:r>
    </w:p>
    <w:p w14:paraId="5D888BBF" w14:textId="77777777" w:rsidR="009E1E2B" w:rsidRDefault="009E1E2B" w:rsidP="009E1E2B">
      <w:bookmarkStart w:id="0" w:name="_Toc166050235"/>
    </w:p>
    <w:p w14:paraId="5A660317" w14:textId="77777777" w:rsidR="00B44FFB" w:rsidRPr="00B44FFB" w:rsidRDefault="00B44FFB" w:rsidP="009E1E2B">
      <w:pPr>
        <w:ind w:left="1440" w:hanging="720"/>
      </w:pPr>
      <w:r w:rsidRPr="00B44FFB">
        <w:t>a)</w:t>
      </w:r>
      <w:r w:rsidR="009E1E2B">
        <w:tab/>
      </w:r>
      <w:r w:rsidRPr="00B44FFB">
        <w:t>The floor level under which a UST is located</w:t>
      </w:r>
      <w:r w:rsidR="00AC7A5C">
        <w:t xml:space="preserve"> shall be above grade </w:t>
      </w:r>
      <w:r w:rsidRPr="00B44FFB">
        <w:t xml:space="preserve">to prevent the flow of liquids or vapors into buildings, and the floors shall be of concrete or other </w:t>
      </w:r>
      <w:proofErr w:type="gramStart"/>
      <w:r w:rsidRPr="00B44FFB">
        <w:t>fire resistant</w:t>
      </w:r>
      <w:proofErr w:type="gramEnd"/>
      <w:r w:rsidRPr="00B44FFB">
        <w:t xml:space="preserve"> construction.</w:t>
      </w:r>
      <w:bookmarkEnd w:id="0"/>
    </w:p>
    <w:p w14:paraId="169167FE" w14:textId="77777777" w:rsidR="009E1E2B" w:rsidRDefault="009E1E2B" w:rsidP="009E1E2B"/>
    <w:p w14:paraId="634F3E8F" w14:textId="77777777" w:rsidR="00B44FFB" w:rsidRPr="00B44FFB" w:rsidRDefault="00B44FFB" w:rsidP="009E1E2B">
      <w:pPr>
        <w:ind w:left="1440" w:hanging="720"/>
      </w:pPr>
      <w:r w:rsidRPr="00B44FFB">
        <w:t>b)</w:t>
      </w:r>
      <w:r w:rsidR="009E1E2B">
        <w:tab/>
      </w:r>
      <w:r w:rsidRPr="00B44FFB">
        <w:t>Beginning April 1, 1995, no buildings or structures shall be constructed on top of any UST, including any heating oil USTs and pre-</w:t>
      </w:r>
      <w:r w:rsidR="009E1E2B">
        <w:t>'</w:t>
      </w:r>
      <w:r w:rsidRPr="00B44FFB">
        <w:t>74 USTs. Beginning April 1, 1995, no new UST shall be installed under any building. Any existing</w:t>
      </w:r>
      <w:r w:rsidR="00AC7A5C">
        <w:t xml:space="preserve"> </w:t>
      </w:r>
      <w:r w:rsidRPr="00B44FFB">
        <w:t>USTs installed prior to April 1, 1995 that are located under buildings shall be located</w:t>
      </w:r>
      <w:r w:rsidR="00AC7A5C">
        <w:t>,</w:t>
      </w:r>
      <w:r w:rsidRPr="00B44FFB">
        <w:t xml:space="preserve"> with respect to existing building foundations and supports</w:t>
      </w:r>
      <w:r w:rsidR="00AC7A5C">
        <w:t>,</w:t>
      </w:r>
      <w:r w:rsidRPr="00B44FFB">
        <w:t xml:space="preserve"> so that the loads cannot be transmitted to the tank. Beginning April 1, 1995, no existing UST located under a building shall be replaced in a manner </w:t>
      </w:r>
      <w:r w:rsidR="00AC7A5C">
        <w:t>that</w:t>
      </w:r>
      <w:r w:rsidRPr="00B44FFB">
        <w:t xml:space="preserve"> will allow the tank or piping to be located under a building. If </w:t>
      </w:r>
      <w:r w:rsidR="00AC7A5C">
        <w:t>a</w:t>
      </w:r>
      <w:r w:rsidRPr="00B44FFB">
        <w:t xml:space="preserve"> building </w:t>
      </w:r>
      <w:r w:rsidR="00AC7A5C">
        <w:t>with</w:t>
      </w:r>
      <w:r w:rsidRPr="00B44FFB">
        <w:t xml:space="preserve"> a basement, cellar or excavation is removed, the basement, cellar or excavation shall be filled in prior to construction of any new building over the basement, cellar or excavation. </w:t>
      </w:r>
    </w:p>
    <w:p w14:paraId="721FD222" w14:textId="77777777" w:rsidR="009E1E2B" w:rsidRDefault="009E1E2B" w:rsidP="009E1E2B">
      <w:bookmarkStart w:id="1" w:name="_Toc166050237"/>
    </w:p>
    <w:p w14:paraId="49CD488E" w14:textId="77777777" w:rsidR="00B44FFB" w:rsidRPr="00B44FFB" w:rsidRDefault="00B44FFB" w:rsidP="009E1E2B">
      <w:pPr>
        <w:ind w:left="1440" w:hanging="720"/>
      </w:pPr>
      <w:r w:rsidRPr="00B44FFB">
        <w:t>c)</w:t>
      </w:r>
      <w:r w:rsidR="009E1E2B">
        <w:tab/>
      </w:r>
      <w:r w:rsidRPr="00B44FFB">
        <w:t xml:space="preserve">No USTs or dispensers containing motor fuel shall be installed inside buildings, except as authorized </w:t>
      </w:r>
      <w:r w:rsidR="00AC7A5C">
        <w:t>under</w:t>
      </w:r>
      <w:r w:rsidRPr="00B44FFB">
        <w:t xml:space="preserve"> Section 175.450(f). </w:t>
      </w:r>
      <w:bookmarkEnd w:id="1"/>
      <w:r w:rsidRPr="00B44FFB">
        <w:t xml:space="preserve"> </w:t>
      </w:r>
    </w:p>
    <w:p w14:paraId="63654022" w14:textId="77777777" w:rsidR="009E1E2B" w:rsidRDefault="009E1E2B" w:rsidP="009E1E2B">
      <w:pPr>
        <w:rPr>
          <w:spacing w:val="-2"/>
        </w:rPr>
      </w:pPr>
      <w:bookmarkStart w:id="2" w:name="_Toc166050238"/>
    </w:p>
    <w:p w14:paraId="3E5A3C4E" w14:textId="457C1E5C" w:rsidR="00B44FFB" w:rsidRPr="00B44FFB" w:rsidRDefault="00B44FFB" w:rsidP="009E1E2B">
      <w:pPr>
        <w:ind w:left="1440" w:hanging="720"/>
      </w:pPr>
      <w:r w:rsidRPr="00B44FFB">
        <w:rPr>
          <w:spacing w:val="-2"/>
        </w:rPr>
        <w:t>d)</w:t>
      </w:r>
      <w:r w:rsidR="009E1E2B">
        <w:rPr>
          <w:spacing w:val="-2"/>
        </w:rPr>
        <w:tab/>
      </w:r>
      <w:r w:rsidRPr="00B44FFB">
        <w:rPr>
          <w:spacing w:val="-2"/>
        </w:rPr>
        <w:t>No underground product piping connecting USTs or dispensers</w:t>
      </w:r>
      <w:r w:rsidR="00AC7A5C">
        <w:rPr>
          <w:spacing w:val="-2"/>
        </w:rPr>
        <w:t xml:space="preserve"> that</w:t>
      </w:r>
      <w:r w:rsidRPr="00B44FFB">
        <w:rPr>
          <w:spacing w:val="-2"/>
        </w:rPr>
        <w:t xml:space="preserve"> contain fuel </w:t>
      </w:r>
      <w:r w:rsidRPr="00B44FFB">
        <w:t>shall be installed or routed under buildings</w:t>
      </w:r>
      <w:r w:rsidR="00A72916">
        <w:rPr>
          <w:color w:val="000000"/>
        </w:rPr>
        <w:t>, structures or roadways</w:t>
      </w:r>
      <w:r w:rsidRPr="00B44FFB">
        <w:t xml:space="preserve"> </w:t>
      </w:r>
      <w:r w:rsidR="00AC7A5C">
        <w:t>after</w:t>
      </w:r>
      <w:r w:rsidR="001C2341">
        <w:t xml:space="preserve"> </w:t>
      </w:r>
      <w:r w:rsidR="00A72916">
        <w:rPr>
          <w:color w:val="000000"/>
        </w:rPr>
        <w:t>Ma</w:t>
      </w:r>
      <w:r w:rsidR="00490A26">
        <w:rPr>
          <w:color w:val="000000"/>
        </w:rPr>
        <w:t>y</w:t>
      </w:r>
      <w:r w:rsidR="00A72916">
        <w:rPr>
          <w:color w:val="000000"/>
        </w:rPr>
        <w:t xml:space="preserve"> </w:t>
      </w:r>
      <w:r w:rsidR="00397682">
        <w:rPr>
          <w:color w:val="000000"/>
        </w:rPr>
        <w:t>2</w:t>
      </w:r>
      <w:r w:rsidR="00A72916">
        <w:rPr>
          <w:color w:val="000000"/>
        </w:rPr>
        <w:t>, 2023</w:t>
      </w:r>
      <w:r w:rsidRPr="00B44FFB">
        <w:t xml:space="preserve">, except </w:t>
      </w:r>
      <w:r w:rsidR="00AC7A5C">
        <w:t xml:space="preserve">that </w:t>
      </w:r>
      <w:r w:rsidRPr="00B44FFB">
        <w:t xml:space="preserve">used oil UST piping </w:t>
      </w:r>
      <w:r w:rsidRPr="00B44FFB">
        <w:rPr>
          <w:spacing w:val="1"/>
        </w:rPr>
        <w:t xml:space="preserve">with an inside fill may be permitted </w:t>
      </w:r>
      <w:r w:rsidR="00AC7A5C">
        <w:rPr>
          <w:spacing w:val="1"/>
        </w:rPr>
        <w:t>with</w:t>
      </w:r>
      <w:r w:rsidRPr="00B44FFB">
        <w:rPr>
          <w:spacing w:val="1"/>
        </w:rPr>
        <w:t xml:space="preserve"> </w:t>
      </w:r>
      <w:proofErr w:type="spellStart"/>
      <w:r w:rsidR="00AC7A5C">
        <w:rPr>
          <w:spacing w:val="1"/>
        </w:rPr>
        <w:t>OSFM</w:t>
      </w:r>
      <w:proofErr w:type="spellEnd"/>
      <w:r w:rsidR="00AC7A5C">
        <w:rPr>
          <w:spacing w:val="1"/>
        </w:rPr>
        <w:t xml:space="preserve"> </w:t>
      </w:r>
      <w:r w:rsidRPr="00B44FFB">
        <w:rPr>
          <w:spacing w:val="1"/>
        </w:rPr>
        <w:t xml:space="preserve">approval </w:t>
      </w:r>
      <w:r w:rsidR="00AC7A5C">
        <w:rPr>
          <w:spacing w:val="1"/>
        </w:rPr>
        <w:t>signified</w:t>
      </w:r>
      <w:r w:rsidRPr="00B44FFB">
        <w:t xml:space="preserve"> on the applicable permit</w:t>
      </w:r>
      <w:r w:rsidR="00A72916" w:rsidRPr="00A72916">
        <w:rPr>
          <w:color w:val="000000"/>
        </w:rPr>
        <w:t xml:space="preserve"> </w:t>
      </w:r>
      <w:r w:rsidR="00A72916">
        <w:rPr>
          <w:color w:val="000000"/>
        </w:rPr>
        <w:t>or as authorized under Section 175.450(f)</w:t>
      </w:r>
      <w:r w:rsidRPr="00B44FFB">
        <w:t>.</w:t>
      </w:r>
      <w:bookmarkEnd w:id="2"/>
    </w:p>
    <w:p w14:paraId="26C86204" w14:textId="77777777" w:rsidR="009E1E2B" w:rsidRDefault="009E1E2B" w:rsidP="009E1E2B"/>
    <w:p w14:paraId="7064F995" w14:textId="35F02C0B" w:rsidR="00B44FFB" w:rsidRDefault="00B44FFB" w:rsidP="009E1E2B">
      <w:pPr>
        <w:ind w:left="1440" w:hanging="720"/>
      </w:pPr>
      <w:r w:rsidRPr="00B44FFB">
        <w:t>e)</w:t>
      </w:r>
      <w:r w:rsidR="009E1E2B">
        <w:tab/>
      </w:r>
      <w:r w:rsidR="00AC7A5C">
        <w:t>If</w:t>
      </w:r>
      <w:r w:rsidRPr="00B44FFB">
        <w:t xml:space="preserve"> </w:t>
      </w:r>
      <w:proofErr w:type="spellStart"/>
      <w:r w:rsidRPr="00B44FFB">
        <w:t>OSFM</w:t>
      </w:r>
      <w:proofErr w:type="spellEnd"/>
      <w:r w:rsidRPr="00B44FFB">
        <w:t xml:space="preserve"> determines that a release from a UST under a building or structure, including any heating oil UST and pre-</w:t>
      </w:r>
      <w:r w:rsidR="009E1E2B">
        <w:t>'</w:t>
      </w:r>
      <w:r w:rsidRPr="00B44FFB">
        <w:t>74 UST, poses a current or potential threat to human health and the environment, or any UST, including any heating oil UST and pre-</w:t>
      </w:r>
      <w:r w:rsidR="009E1E2B">
        <w:t>'</w:t>
      </w:r>
      <w:r w:rsidRPr="00B44FFB">
        <w:t xml:space="preserve">74 UST, is damaged or found damaged during excavation or other site activity, </w:t>
      </w:r>
      <w:proofErr w:type="spellStart"/>
      <w:r w:rsidR="00AC7A5C">
        <w:t>OSFM</w:t>
      </w:r>
      <w:proofErr w:type="spellEnd"/>
      <w:r w:rsidR="00AC7A5C">
        <w:t xml:space="preserve"> may require </w:t>
      </w:r>
      <w:r w:rsidRPr="00B44FFB">
        <w:t>the UST</w:t>
      </w:r>
      <w:r w:rsidR="00AC7A5C">
        <w:t xml:space="preserve"> </w:t>
      </w:r>
      <w:r w:rsidRPr="00B44FFB">
        <w:t xml:space="preserve">to be removed. </w:t>
      </w:r>
    </w:p>
    <w:p w14:paraId="59D6662E" w14:textId="111AD7CB" w:rsidR="00A72916" w:rsidRDefault="00A72916" w:rsidP="006C6EA8"/>
    <w:p w14:paraId="4DD53B7F" w14:textId="143F2FAC" w:rsidR="00A72916" w:rsidRPr="00B44FFB" w:rsidRDefault="00A72916" w:rsidP="009E1E2B">
      <w:pPr>
        <w:ind w:left="1440" w:hanging="720"/>
      </w:pPr>
      <w:r>
        <w:t>(Source:  Amended at 4</w:t>
      </w:r>
      <w:r w:rsidR="001F6057">
        <w:t>7</w:t>
      </w:r>
      <w:r>
        <w:t xml:space="preserve"> Ill. Reg. </w:t>
      </w:r>
      <w:r w:rsidR="00031496">
        <w:t>6837</w:t>
      </w:r>
      <w:r>
        <w:t xml:space="preserve">, effective </w:t>
      </w:r>
      <w:r w:rsidR="00031496">
        <w:t>May 2, 2023</w:t>
      </w:r>
      <w:r>
        <w:t>)</w:t>
      </w:r>
    </w:p>
    <w:sectPr w:rsidR="00A72916" w:rsidRPr="00B44F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5523" w14:textId="77777777" w:rsidR="00E87FB3" w:rsidRDefault="00E87FB3">
      <w:r>
        <w:separator/>
      </w:r>
    </w:p>
  </w:endnote>
  <w:endnote w:type="continuationSeparator" w:id="0">
    <w:p w14:paraId="1BC0E886" w14:textId="77777777" w:rsidR="00E87FB3" w:rsidRDefault="00E8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C9EE" w14:textId="77777777" w:rsidR="00E87FB3" w:rsidRDefault="00E87FB3">
      <w:r>
        <w:separator/>
      </w:r>
    </w:p>
  </w:footnote>
  <w:footnote w:type="continuationSeparator" w:id="0">
    <w:p w14:paraId="0FF690B0" w14:textId="77777777" w:rsidR="00E87FB3" w:rsidRDefault="00E8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1901"/>
    <w:multiLevelType w:val="hybridMultilevel"/>
    <w:tmpl w:val="BC349094"/>
    <w:lvl w:ilvl="0" w:tplc="453A134E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6FC08F8">
      <w:start w:val="1"/>
      <w:numFmt w:val="decimal"/>
      <w:lvlText w:val="(%3)"/>
      <w:lvlJc w:val="left"/>
      <w:pPr>
        <w:tabs>
          <w:tab w:val="num" w:pos="3780"/>
        </w:tabs>
        <w:ind w:left="3780" w:hanging="720"/>
      </w:pPr>
    </w:lvl>
    <w:lvl w:ilvl="3" w:tplc="9BA0BCA2">
      <w:start w:val="5"/>
      <w:numFmt w:val="decimal"/>
      <w:lvlText w:val="%4)"/>
      <w:lvlJc w:val="left"/>
      <w:pPr>
        <w:tabs>
          <w:tab w:val="num" w:pos="3960"/>
        </w:tabs>
        <w:ind w:left="3960" w:hanging="360"/>
      </w:pPr>
    </w:lvl>
    <w:lvl w:ilvl="4" w:tplc="F7C4CCF4">
      <w:start w:val="11"/>
      <w:numFmt w:val="upperLetter"/>
      <w:lvlText w:val="%5)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F649A"/>
    <w:multiLevelType w:val="multilevel"/>
    <w:tmpl w:val="5F362954"/>
    <w:name w:val="zzmpOutline3||Outline3|2|3|1|0|0|33||1|0|0||1|0|0||1|0|0||1|0|0||1|0|33||1|0|0||1|0|0||1|0|0||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2">
      <w:start w:val="14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F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496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34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05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2D4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B87"/>
    <w:rsid w:val="00383A68"/>
    <w:rsid w:val="00385640"/>
    <w:rsid w:val="0039357E"/>
    <w:rsid w:val="00393652"/>
    <w:rsid w:val="00394002"/>
    <w:rsid w:val="0039695D"/>
    <w:rsid w:val="00397682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69D"/>
    <w:rsid w:val="00490A2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EA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1D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2B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2916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A5C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4FF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FB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74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CBF7A"/>
  <w15:docId w15:val="{5830E92E-3D10-4F4B-8E36-B932C57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B44FFB"/>
    <w:pPr>
      <w:spacing w:after="240"/>
      <w:ind w:left="720"/>
      <w:jc w:val="both"/>
    </w:pPr>
  </w:style>
  <w:style w:type="paragraph" w:customStyle="1" w:styleId="Outline3L1">
    <w:name w:val="Outline3_L1"/>
    <w:basedOn w:val="Normal"/>
    <w:rsid w:val="00B44FFB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B44FFB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B44FFB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B44FFB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B44FFB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B44FFB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B44FFB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B44FFB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B44FFB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B44FFB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2023-04-27T17:29:00Z</dcterms:created>
  <dcterms:modified xsi:type="dcterms:W3CDTF">2023-05-19T00:14:00Z</dcterms:modified>
</cp:coreProperties>
</file>