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463D" w14:textId="77777777" w:rsidR="004622FB" w:rsidRDefault="004622FB" w:rsidP="003F513A">
      <w:pPr>
        <w:ind w:left="2166" w:hanging="2166"/>
        <w:rPr>
          <w:b/>
        </w:rPr>
      </w:pPr>
    </w:p>
    <w:p w14:paraId="75E29011" w14:textId="7A0FAE43" w:rsidR="003F513A" w:rsidRDefault="003F513A" w:rsidP="003F513A">
      <w:pPr>
        <w:ind w:left="2166" w:hanging="2166"/>
        <w:rPr>
          <w:b/>
        </w:rPr>
      </w:pPr>
      <w:r w:rsidRPr="003F513A">
        <w:rPr>
          <w:b/>
        </w:rPr>
        <w:t xml:space="preserve">Section </w:t>
      </w:r>
      <w:proofErr w:type="gramStart"/>
      <w:r w:rsidRPr="003F513A">
        <w:rPr>
          <w:b/>
        </w:rPr>
        <w:t>172.120</w:t>
      </w:r>
      <w:r w:rsidR="00EC7BB1">
        <w:rPr>
          <w:b/>
        </w:rPr>
        <w:t xml:space="preserve">  Contractor</w:t>
      </w:r>
      <w:proofErr w:type="gramEnd"/>
      <w:r w:rsidR="00EC7BB1">
        <w:rPr>
          <w:b/>
        </w:rPr>
        <w:t xml:space="preserve"> Notice </w:t>
      </w:r>
      <w:r w:rsidR="00FD3BAF">
        <w:rPr>
          <w:b/>
        </w:rPr>
        <w:t>o</w:t>
      </w:r>
      <w:r w:rsidR="00EC7BB1">
        <w:rPr>
          <w:b/>
        </w:rPr>
        <w:t>f Violation Citations and Penalty Process</w:t>
      </w:r>
    </w:p>
    <w:p w14:paraId="0FBDDB42" w14:textId="77777777" w:rsidR="00EC7BB1" w:rsidRPr="003F513A" w:rsidRDefault="00EC7BB1" w:rsidP="003F513A">
      <w:pPr>
        <w:ind w:left="2166" w:hanging="2166"/>
        <w:rPr>
          <w:b/>
        </w:rPr>
      </w:pPr>
    </w:p>
    <w:p w14:paraId="019128DB" w14:textId="09A21300" w:rsidR="003F513A" w:rsidRPr="003F513A" w:rsidRDefault="0015107F" w:rsidP="003F513A">
      <w:r w:rsidRPr="00D661B6">
        <w:t>Pursuant to Section 172.110, violations may be categorized as administrative, quality control, or safety</w:t>
      </w:r>
      <w:r w:rsidR="003F513A" w:rsidRPr="003F513A">
        <w:t xml:space="preserve">. </w:t>
      </w:r>
      <w:r>
        <w:t xml:space="preserve"> </w:t>
      </w:r>
      <w:r w:rsidR="003F513A" w:rsidRPr="003F513A">
        <w:t xml:space="preserve">Penalties will be applied to </w:t>
      </w:r>
      <w:proofErr w:type="spellStart"/>
      <w:r w:rsidR="003F513A" w:rsidRPr="003F513A">
        <w:t>CNOVs</w:t>
      </w:r>
      <w:proofErr w:type="spellEnd"/>
      <w:r w:rsidR="003F513A" w:rsidRPr="003F513A">
        <w:t xml:space="preserve"> </w:t>
      </w:r>
      <w:r w:rsidR="009F32ED">
        <w:t xml:space="preserve">based </w:t>
      </w:r>
      <w:r w:rsidR="003F513A" w:rsidRPr="003F513A">
        <w:t>on the following criteria:</w:t>
      </w:r>
    </w:p>
    <w:p w14:paraId="38D8FDAD" w14:textId="77777777" w:rsidR="00E7109A" w:rsidRDefault="00E7109A" w:rsidP="00D60750"/>
    <w:p w14:paraId="77889E74" w14:textId="00670DA0" w:rsidR="003F513A" w:rsidRPr="003F513A" w:rsidRDefault="00E7109A" w:rsidP="00E7109A">
      <w:pPr>
        <w:ind w:left="1440" w:hanging="699"/>
      </w:pPr>
      <w:r>
        <w:t>a)</w:t>
      </w:r>
      <w:r>
        <w:tab/>
      </w:r>
      <w:r w:rsidR="003F513A" w:rsidRPr="003F513A">
        <w:t xml:space="preserve">All </w:t>
      </w:r>
      <w:proofErr w:type="spellStart"/>
      <w:r w:rsidR="003F513A" w:rsidRPr="003F513A">
        <w:t>CNOVs</w:t>
      </w:r>
      <w:proofErr w:type="spellEnd"/>
      <w:r w:rsidR="003F513A" w:rsidRPr="003F513A">
        <w:t xml:space="preserve"> will remain in the</w:t>
      </w:r>
      <w:r w:rsidR="00C1378F">
        <w:t xml:space="preserve"> </w:t>
      </w:r>
      <w:r w:rsidR="0015107F">
        <w:t>licensed</w:t>
      </w:r>
      <w:r w:rsidR="003F513A" w:rsidRPr="003F513A">
        <w:t xml:space="preserve"> </w:t>
      </w:r>
      <w:r w:rsidR="009F32ED">
        <w:t>c</w:t>
      </w:r>
      <w:r w:rsidR="003F513A" w:rsidRPr="003F513A">
        <w:t xml:space="preserve">ontractor’s file. The penalty process will be based on active </w:t>
      </w:r>
      <w:proofErr w:type="spellStart"/>
      <w:r w:rsidR="003F513A" w:rsidRPr="003F513A">
        <w:t>CNOVs</w:t>
      </w:r>
      <w:proofErr w:type="spellEnd"/>
      <w:r w:rsidR="003F513A" w:rsidRPr="003F513A">
        <w:t xml:space="preserve">. Active </w:t>
      </w:r>
      <w:proofErr w:type="spellStart"/>
      <w:r w:rsidR="003F513A" w:rsidRPr="003F513A">
        <w:t>CNOVs</w:t>
      </w:r>
      <w:proofErr w:type="spellEnd"/>
      <w:r w:rsidR="003F513A" w:rsidRPr="003F513A">
        <w:t xml:space="preserve"> for purposes of the penalty process will be those </w:t>
      </w:r>
      <w:r w:rsidR="009F32ED">
        <w:t>that</w:t>
      </w:r>
      <w:r w:rsidR="003F513A" w:rsidRPr="003F513A">
        <w:t xml:space="preserve"> occurred in the </w:t>
      </w:r>
      <w:r w:rsidR="0015107F">
        <w:t>12</w:t>
      </w:r>
      <w:r w:rsidR="003F513A" w:rsidRPr="003F513A">
        <w:t xml:space="preserve"> months </w:t>
      </w:r>
      <w:r w:rsidR="009F32ED">
        <w:t xml:space="preserve">prior to </w:t>
      </w:r>
      <w:r w:rsidR="003F513A" w:rsidRPr="003F513A">
        <w:t xml:space="preserve">the date of </w:t>
      </w:r>
      <w:proofErr w:type="spellStart"/>
      <w:r w:rsidR="003F513A" w:rsidRPr="003F513A">
        <w:t>CNOV</w:t>
      </w:r>
      <w:proofErr w:type="spellEnd"/>
      <w:r w:rsidR="003F513A" w:rsidRPr="003F513A">
        <w:t xml:space="preserve"> issuance. </w:t>
      </w:r>
      <w:r w:rsidR="0015107F">
        <w:t xml:space="preserve"> </w:t>
      </w:r>
      <w:r w:rsidR="0015107F" w:rsidRPr="00D661B6">
        <w:t xml:space="preserve">Only those </w:t>
      </w:r>
      <w:proofErr w:type="spellStart"/>
      <w:r w:rsidR="0015107F" w:rsidRPr="00D661B6">
        <w:t>CNOVs</w:t>
      </w:r>
      <w:proofErr w:type="spellEnd"/>
      <w:r w:rsidR="0015107F" w:rsidRPr="00D661B6">
        <w:t xml:space="preserve"> issued after </w:t>
      </w:r>
      <w:r w:rsidR="0015107F">
        <w:t>Ma</w:t>
      </w:r>
      <w:r w:rsidR="0034388E">
        <w:t>y</w:t>
      </w:r>
      <w:r w:rsidR="0015107F">
        <w:t xml:space="preserve"> </w:t>
      </w:r>
      <w:r w:rsidR="00FF3D6B">
        <w:t>2</w:t>
      </w:r>
      <w:r w:rsidR="0015107F">
        <w:t>, 2023 can be considered active for purposes of this Section</w:t>
      </w:r>
      <w:r w:rsidR="003F513A" w:rsidRPr="003F513A">
        <w:t>.</w:t>
      </w:r>
    </w:p>
    <w:p w14:paraId="4F33ADD1" w14:textId="77777777" w:rsidR="00E7109A" w:rsidRDefault="00E7109A" w:rsidP="00D60750"/>
    <w:p w14:paraId="0CA01780" w14:textId="77777777" w:rsidR="003F513A" w:rsidRPr="003F513A" w:rsidRDefault="00E7109A" w:rsidP="0046065A">
      <w:pPr>
        <w:ind w:left="1425" w:hanging="684"/>
      </w:pPr>
      <w:r>
        <w:t>b)</w:t>
      </w:r>
      <w:r>
        <w:tab/>
      </w:r>
      <w:r w:rsidR="003F513A" w:rsidRPr="003F513A">
        <w:t xml:space="preserve">Penalty assessment for </w:t>
      </w:r>
      <w:proofErr w:type="spellStart"/>
      <w:r w:rsidR="003F513A" w:rsidRPr="003F513A">
        <w:t>CNOVs</w:t>
      </w:r>
      <w:proofErr w:type="spellEnd"/>
      <w:r w:rsidR="003F513A" w:rsidRPr="003F513A">
        <w:t xml:space="preserve"> will be calculated </w:t>
      </w:r>
      <w:r w:rsidR="009F32ED">
        <w:t>utilizing</w:t>
      </w:r>
      <w:r w:rsidR="003F513A" w:rsidRPr="003F513A">
        <w:t xml:space="preserve"> the following method:</w:t>
      </w:r>
    </w:p>
    <w:p w14:paraId="74B2448A" w14:textId="77777777" w:rsidR="00E7109A" w:rsidRDefault="00E7109A" w:rsidP="00D60750"/>
    <w:p w14:paraId="75FC676D" w14:textId="20F5CB3D" w:rsidR="003F513A" w:rsidRPr="003F513A" w:rsidRDefault="00E7109A" w:rsidP="00E7109A">
      <w:pPr>
        <w:ind w:left="2160" w:hanging="699"/>
      </w:pPr>
      <w:r>
        <w:t>1)</w:t>
      </w:r>
      <w:r>
        <w:tab/>
      </w:r>
      <w:r w:rsidR="0015107F" w:rsidRPr="007307D5">
        <w:t xml:space="preserve">Licensed contractors may receive </w:t>
      </w:r>
      <w:proofErr w:type="spellStart"/>
      <w:r w:rsidR="0015107F" w:rsidRPr="007307D5">
        <w:t>CNOVs</w:t>
      </w:r>
      <w:proofErr w:type="spellEnd"/>
      <w:r w:rsidR="0015107F" w:rsidRPr="007307D5">
        <w:t xml:space="preserve"> for three administrative or quality control violations that occurred in the 12 months prior to the date of </w:t>
      </w:r>
      <w:proofErr w:type="spellStart"/>
      <w:r w:rsidR="0015107F" w:rsidRPr="007307D5">
        <w:t>CNOV</w:t>
      </w:r>
      <w:proofErr w:type="spellEnd"/>
      <w:r w:rsidR="0015107F" w:rsidRPr="007307D5">
        <w:t xml:space="preserve"> issuance without incurring a fine. Upon receipt of a </w:t>
      </w:r>
      <w:proofErr w:type="spellStart"/>
      <w:r w:rsidR="0015107F" w:rsidRPr="007307D5">
        <w:t>CNOV</w:t>
      </w:r>
      <w:proofErr w:type="spellEnd"/>
      <w:r w:rsidR="0015107F" w:rsidRPr="007307D5">
        <w:t xml:space="preserve"> for a fourth or subsequent administrative or quality control violation within the 12 months prior to the date of </w:t>
      </w:r>
      <w:proofErr w:type="spellStart"/>
      <w:r w:rsidR="0015107F" w:rsidRPr="007307D5">
        <w:t>CNOV</w:t>
      </w:r>
      <w:proofErr w:type="spellEnd"/>
      <w:r w:rsidR="0015107F" w:rsidRPr="007307D5">
        <w:t xml:space="preserve"> issuance, </w:t>
      </w:r>
      <w:proofErr w:type="spellStart"/>
      <w:r w:rsidR="0015107F" w:rsidRPr="007307D5">
        <w:t>DPCS</w:t>
      </w:r>
      <w:proofErr w:type="spellEnd"/>
      <w:r w:rsidR="0015107F" w:rsidRPr="007307D5">
        <w:t xml:space="preserve"> </w:t>
      </w:r>
      <w:r w:rsidR="00775C98">
        <w:t xml:space="preserve">shall </w:t>
      </w:r>
      <w:r w:rsidR="0015107F" w:rsidRPr="007307D5">
        <w:t>issue an administrative citation imposing a civil fine under the following penalty structure:</w:t>
      </w:r>
    </w:p>
    <w:p w14:paraId="6F18C631" w14:textId="77777777" w:rsidR="00DC3BF3" w:rsidRDefault="00DC3BF3" w:rsidP="00D60750"/>
    <w:tbl>
      <w:tblPr>
        <w:tblW w:w="8175" w:type="dxa"/>
        <w:tblInd w:w="2103" w:type="dxa"/>
        <w:tblLook w:val="0000" w:firstRow="0" w:lastRow="0" w:firstColumn="0" w:lastColumn="0" w:noHBand="0" w:noVBand="0"/>
      </w:tblPr>
      <w:tblGrid>
        <w:gridCol w:w="3225"/>
        <w:gridCol w:w="4950"/>
      </w:tblGrid>
      <w:tr w:rsidR="00417B36" w14:paraId="38FFFFF7" w14:textId="77777777" w:rsidTr="00864FDF">
        <w:trPr>
          <w:trHeight w:val="360"/>
        </w:trPr>
        <w:tc>
          <w:tcPr>
            <w:tcW w:w="3225" w:type="dxa"/>
          </w:tcPr>
          <w:p w14:paraId="247840E9" w14:textId="1082A759" w:rsidR="00417B36" w:rsidRDefault="00417B36" w:rsidP="0041276F">
            <w:pPr>
              <w:ind w:left="142"/>
            </w:pPr>
            <w:r>
              <w:t>Fourth</w:t>
            </w:r>
            <w:r w:rsidR="002D4302">
              <w:t xml:space="preserve"> </w:t>
            </w:r>
            <w:r w:rsidR="0015107F">
              <w:t>violation</w:t>
            </w:r>
            <w:r>
              <w:t>:</w:t>
            </w:r>
          </w:p>
        </w:tc>
        <w:tc>
          <w:tcPr>
            <w:tcW w:w="4950" w:type="dxa"/>
          </w:tcPr>
          <w:p w14:paraId="345EEEE8" w14:textId="7F5AC00B" w:rsidR="00417B36" w:rsidRDefault="00417B36" w:rsidP="003F513A">
            <w:r>
              <w:t>$</w:t>
            </w:r>
            <w:r w:rsidR="0015107F">
              <w:t>250</w:t>
            </w:r>
          </w:p>
        </w:tc>
      </w:tr>
      <w:tr w:rsidR="00417B36" w14:paraId="154291AA" w14:textId="77777777" w:rsidTr="00864FDF">
        <w:trPr>
          <w:trHeight w:val="360"/>
        </w:trPr>
        <w:tc>
          <w:tcPr>
            <w:tcW w:w="3225" w:type="dxa"/>
          </w:tcPr>
          <w:p w14:paraId="500B7DB9" w14:textId="57866779" w:rsidR="00417B36" w:rsidRPr="00A70CE3" w:rsidRDefault="00417B36" w:rsidP="0041276F">
            <w:pPr>
              <w:ind w:firstLine="142"/>
            </w:pPr>
            <w:r w:rsidRPr="00A70CE3">
              <w:t xml:space="preserve">Fifth </w:t>
            </w:r>
            <w:r w:rsidR="00914263">
              <w:t>violation</w:t>
            </w:r>
            <w:r w:rsidRPr="00A70CE3">
              <w:t xml:space="preserve">: </w:t>
            </w:r>
          </w:p>
        </w:tc>
        <w:tc>
          <w:tcPr>
            <w:tcW w:w="4950" w:type="dxa"/>
          </w:tcPr>
          <w:p w14:paraId="63E2F7A0" w14:textId="5A3C6200" w:rsidR="00417B36" w:rsidRDefault="00417B36" w:rsidP="003F513A">
            <w:r>
              <w:t>$</w:t>
            </w:r>
            <w:r w:rsidR="0015107F">
              <w:t>500</w:t>
            </w:r>
          </w:p>
        </w:tc>
      </w:tr>
      <w:tr w:rsidR="00417B36" w14:paraId="207B45BA" w14:textId="77777777" w:rsidTr="00864FDF">
        <w:trPr>
          <w:trHeight w:val="360"/>
        </w:trPr>
        <w:tc>
          <w:tcPr>
            <w:tcW w:w="3225" w:type="dxa"/>
          </w:tcPr>
          <w:p w14:paraId="35DAE6BF" w14:textId="59887A0F" w:rsidR="00417B36" w:rsidRPr="00A70CE3" w:rsidRDefault="00417B36" w:rsidP="0041276F">
            <w:pPr>
              <w:ind w:firstLine="142"/>
            </w:pPr>
            <w:r w:rsidRPr="00A70CE3">
              <w:t xml:space="preserve">Sixth </w:t>
            </w:r>
            <w:r w:rsidR="00914263">
              <w:t>violation</w:t>
            </w:r>
            <w:r w:rsidRPr="00A70CE3">
              <w:t>:</w:t>
            </w:r>
          </w:p>
        </w:tc>
        <w:tc>
          <w:tcPr>
            <w:tcW w:w="4950" w:type="dxa"/>
          </w:tcPr>
          <w:p w14:paraId="29D30BDF" w14:textId="63BF660B" w:rsidR="00417B36" w:rsidRDefault="00417B36" w:rsidP="003F513A">
            <w:r>
              <w:t>$</w:t>
            </w:r>
            <w:r w:rsidR="0015107F">
              <w:t>750</w:t>
            </w:r>
          </w:p>
        </w:tc>
      </w:tr>
      <w:tr w:rsidR="00417B36" w14:paraId="3CB9B3ED" w14:textId="77777777" w:rsidTr="00655978">
        <w:trPr>
          <w:trHeight w:val="324"/>
        </w:trPr>
        <w:tc>
          <w:tcPr>
            <w:tcW w:w="3225" w:type="dxa"/>
          </w:tcPr>
          <w:p w14:paraId="342EB0A3" w14:textId="40BA909C" w:rsidR="00417B36" w:rsidRPr="00A70CE3" w:rsidRDefault="00417B36" w:rsidP="0041276F">
            <w:pPr>
              <w:ind w:left="142"/>
            </w:pPr>
            <w:r w:rsidRPr="00A70CE3">
              <w:t xml:space="preserve">Seventh </w:t>
            </w:r>
            <w:r w:rsidR="00914263">
              <w:t>violation</w:t>
            </w:r>
            <w:r w:rsidRPr="00A70CE3">
              <w:t>:</w:t>
            </w:r>
          </w:p>
        </w:tc>
        <w:tc>
          <w:tcPr>
            <w:tcW w:w="4950" w:type="dxa"/>
          </w:tcPr>
          <w:p w14:paraId="7E3B1C4D" w14:textId="53DC35DA" w:rsidR="00417B36" w:rsidRDefault="00417B36" w:rsidP="003F513A">
            <w:r w:rsidRPr="003F513A">
              <w:t>$</w:t>
            </w:r>
            <w:r w:rsidR="0015107F">
              <w:t>1,000</w:t>
            </w:r>
            <w:r w:rsidRPr="003F513A">
              <w:t xml:space="preserve"> </w:t>
            </w:r>
          </w:p>
        </w:tc>
      </w:tr>
      <w:tr w:rsidR="00417B36" w14:paraId="6A8CF649" w14:textId="77777777" w:rsidTr="00864FDF">
        <w:tc>
          <w:tcPr>
            <w:tcW w:w="3225" w:type="dxa"/>
          </w:tcPr>
          <w:p w14:paraId="3B3871FA" w14:textId="6F44DAAC" w:rsidR="00417B36" w:rsidRPr="00A70CE3" w:rsidRDefault="00417B36" w:rsidP="0041276F">
            <w:pPr>
              <w:ind w:left="142"/>
            </w:pPr>
            <w:r>
              <w:t>Eighth</w:t>
            </w:r>
            <w:r w:rsidR="00B6185D">
              <w:t xml:space="preserve"> </w:t>
            </w:r>
            <w:r w:rsidR="00B6185D" w:rsidRPr="00D661B6">
              <w:t>and each subsequent administrative or quality control violation</w:t>
            </w:r>
            <w:r w:rsidRPr="00A70CE3">
              <w:t xml:space="preserve">: </w:t>
            </w:r>
          </w:p>
        </w:tc>
        <w:tc>
          <w:tcPr>
            <w:tcW w:w="4950" w:type="dxa"/>
          </w:tcPr>
          <w:p w14:paraId="7F79465A" w14:textId="3770078A" w:rsidR="00417B36" w:rsidRDefault="00417B36" w:rsidP="003F513A">
            <w:r w:rsidRPr="003F513A">
              <w:t>$</w:t>
            </w:r>
            <w:r w:rsidR="0015107F">
              <w:t>1,250</w:t>
            </w:r>
          </w:p>
        </w:tc>
      </w:tr>
    </w:tbl>
    <w:p w14:paraId="733F7E30" w14:textId="77777777" w:rsidR="00417B36" w:rsidRDefault="00417B36" w:rsidP="00D60750"/>
    <w:p w14:paraId="65D8FE9B" w14:textId="7897F86E" w:rsidR="003F513A" w:rsidRDefault="00914263" w:rsidP="00EC7BB1">
      <w:pPr>
        <w:ind w:left="2166" w:hanging="741"/>
      </w:pPr>
      <w:r>
        <w:t>2</w:t>
      </w:r>
      <w:r w:rsidR="00EC7BB1">
        <w:t>)</w:t>
      </w:r>
      <w:r w:rsidR="00EC7BB1">
        <w:tab/>
      </w:r>
      <w:r w:rsidRPr="007307D5">
        <w:t xml:space="preserve">Upon receipt of a </w:t>
      </w:r>
      <w:proofErr w:type="spellStart"/>
      <w:r w:rsidRPr="007307D5">
        <w:t>CNOV</w:t>
      </w:r>
      <w:proofErr w:type="spellEnd"/>
      <w:r w:rsidRPr="007307D5">
        <w:t xml:space="preserve"> for a safety violation, </w:t>
      </w:r>
      <w:proofErr w:type="spellStart"/>
      <w:r w:rsidRPr="007307D5">
        <w:t>DPCS</w:t>
      </w:r>
      <w:proofErr w:type="spellEnd"/>
      <w:r w:rsidRPr="007307D5">
        <w:t xml:space="preserve"> may issue</w:t>
      </w:r>
      <w:r w:rsidRPr="003F513A">
        <w:t xml:space="preserve"> </w:t>
      </w:r>
      <w:r w:rsidRPr="007307D5">
        <w:t xml:space="preserve">an administrative citation imposing a civil fine under </w:t>
      </w:r>
      <w:r w:rsidR="003F513A" w:rsidRPr="003F513A">
        <w:t>the following penalty structure:</w:t>
      </w:r>
    </w:p>
    <w:p w14:paraId="50AC7FC3" w14:textId="77777777" w:rsidR="009F32ED" w:rsidRPr="003F513A" w:rsidRDefault="009F32ED" w:rsidP="00D60750"/>
    <w:tbl>
      <w:tblPr>
        <w:tblW w:w="7359" w:type="dxa"/>
        <w:tblInd w:w="2217" w:type="dxa"/>
        <w:tblLook w:val="0000" w:firstRow="0" w:lastRow="0" w:firstColumn="0" w:lastColumn="0" w:noHBand="0" w:noVBand="0"/>
      </w:tblPr>
      <w:tblGrid>
        <w:gridCol w:w="3939"/>
        <w:gridCol w:w="3420"/>
      </w:tblGrid>
      <w:tr w:rsidR="009F32ED" w:rsidRPr="009F32ED" w14:paraId="1CEFF422" w14:textId="77777777" w:rsidTr="00417B36">
        <w:trPr>
          <w:trHeight w:val="657"/>
        </w:trPr>
        <w:tc>
          <w:tcPr>
            <w:tcW w:w="3939" w:type="dxa"/>
          </w:tcPr>
          <w:p w14:paraId="04AE348F" w14:textId="79228314" w:rsidR="009F32ED" w:rsidRPr="009F32ED" w:rsidRDefault="009F32ED" w:rsidP="009F32ED">
            <w:r w:rsidRPr="009F32ED">
              <w:t xml:space="preserve">First </w:t>
            </w:r>
            <w:r w:rsidR="00914263">
              <w:t>violation</w:t>
            </w:r>
            <w:r w:rsidRPr="009F32ED">
              <w:t xml:space="preserve"> with no property damage or no personal injury: </w:t>
            </w:r>
          </w:p>
        </w:tc>
        <w:tc>
          <w:tcPr>
            <w:tcW w:w="3420" w:type="dxa"/>
          </w:tcPr>
          <w:p w14:paraId="2A2307D3" w14:textId="3C0B7E7E" w:rsidR="009F32ED" w:rsidRPr="009F32ED" w:rsidRDefault="009F32ED" w:rsidP="009F32ED">
            <w:r w:rsidRPr="009F32ED">
              <w:t>$</w:t>
            </w:r>
            <w:r w:rsidR="00914263">
              <w:t>1,000</w:t>
            </w:r>
          </w:p>
        </w:tc>
      </w:tr>
      <w:tr w:rsidR="009F32ED" w:rsidRPr="009F32ED" w14:paraId="0E55837F" w14:textId="77777777" w:rsidTr="00417B36">
        <w:trPr>
          <w:trHeight w:val="918"/>
        </w:trPr>
        <w:tc>
          <w:tcPr>
            <w:tcW w:w="3939" w:type="dxa"/>
          </w:tcPr>
          <w:p w14:paraId="3C7584F5" w14:textId="200074BA" w:rsidR="009F32ED" w:rsidRPr="009F32ED" w:rsidRDefault="009F32ED" w:rsidP="009F32ED">
            <w:r w:rsidRPr="009F32ED">
              <w:t xml:space="preserve">First </w:t>
            </w:r>
            <w:r w:rsidR="00914263">
              <w:t>violation</w:t>
            </w:r>
            <w:r w:rsidRPr="009F32ED">
              <w:t xml:space="preserve"> with property damage but no personal injury: </w:t>
            </w:r>
          </w:p>
        </w:tc>
        <w:tc>
          <w:tcPr>
            <w:tcW w:w="3420" w:type="dxa"/>
          </w:tcPr>
          <w:p w14:paraId="037A8539" w14:textId="4C8ACBF3" w:rsidR="009F32ED" w:rsidRPr="009F32ED" w:rsidRDefault="009F32ED" w:rsidP="009F32ED">
            <w:r w:rsidRPr="009F32ED">
              <w:t>$</w:t>
            </w:r>
            <w:r w:rsidR="00914263" w:rsidRPr="00D661B6">
              <w:t>2,500</w:t>
            </w:r>
          </w:p>
        </w:tc>
      </w:tr>
      <w:tr w:rsidR="009F32ED" w:rsidRPr="009F32ED" w14:paraId="2AF1DFE4" w14:textId="77777777" w:rsidTr="00417B36">
        <w:trPr>
          <w:trHeight w:val="918"/>
        </w:trPr>
        <w:tc>
          <w:tcPr>
            <w:tcW w:w="3939" w:type="dxa"/>
          </w:tcPr>
          <w:p w14:paraId="01A263ED" w14:textId="03BF14F4" w:rsidR="009F32ED" w:rsidRPr="009F32ED" w:rsidRDefault="009F32ED" w:rsidP="009F32ED">
            <w:r w:rsidRPr="009F32ED">
              <w:t xml:space="preserve">First </w:t>
            </w:r>
            <w:r w:rsidR="00914263">
              <w:t>violation</w:t>
            </w:r>
            <w:r w:rsidRPr="009F32ED">
              <w:t xml:space="preserve"> with personal injury: </w:t>
            </w:r>
          </w:p>
        </w:tc>
        <w:tc>
          <w:tcPr>
            <w:tcW w:w="3420" w:type="dxa"/>
          </w:tcPr>
          <w:p w14:paraId="4DE024D5" w14:textId="3AF39768" w:rsidR="009F32ED" w:rsidRPr="009F32ED" w:rsidRDefault="009F32ED" w:rsidP="009F32ED">
            <w:r w:rsidRPr="009F32ED">
              <w:t>$5</w:t>
            </w:r>
            <w:r w:rsidR="00864FDF">
              <w:t>,</w:t>
            </w:r>
            <w:r w:rsidRPr="009F32ED">
              <w:t xml:space="preserve">000 and a </w:t>
            </w:r>
            <w:r w:rsidR="00914263" w:rsidRPr="00D661B6">
              <w:t xml:space="preserve">review for a possible </w:t>
            </w:r>
            <w:r w:rsidRPr="009F32ED">
              <w:t xml:space="preserve">license suspension </w:t>
            </w:r>
            <w:r w:rsidR="008075BF" w:rsidRPr="00D661B6">
              <w:t>or revocation</w:t>
            </w:r>
            <w:r w:rsidR="008075BF" w:rsidRPr="009F32ED">
              <w:t xml:space="preserve"> in</w:t>
            </w:r>
            <w:r w:rsidR="008075BF" w:rsidRPr="00D661B6">
              <w:t xml:space="preserve"> any or all modules held by the licensee</w:t>
            </w:r>
            <w:r w:rsidRPr="009F32ED">
              <w:t>.</w:t>
            </w:r>
          </w:p>
        </w:tc>
      </w:tr>
      <w:tr w:rsidR="009F32ED" w:rsidRPr="009F32ED" w14:paraId="555F6503" w14:textId="77777777" w:rsidTr="00417B36">
        <w:tc>
          <w:tcPr>
            <w:tcW w:w="3939" w:type="dxa"/>
          </w:tcPr>
          <w:p w14:paraId="1C26EAF9" w14:textId="2E044B72" w:rsidR="009F32ED" w:rsidRPr="009F32ED" w:rsidRDefault="009F32ED" w:rsidP="009F32ED">
            <w:r w:rsidRPr="009F32ED">
              <w:t xml:space="preserve">Second </w:t>
            </w:r>
            <w:r w:rsidR="00B6185D" w:rsidRPr="00D661B6">
              <w:t>and each subsequent safety</w:t>
            </w:r>
            <w:r w:rsidRPr="009F32ED">
              <w:t xml:space="preserve"> violation</w:t>
            </w:r>
            <w:r>
              <w:t>:</w:t>
            </w:r>
          </w:p>
        </w:tc>
        <w:tc>
          <w:tcPr>
            <w:tcW w:w="3420" w:type="dxa"/>
          </w:tcPr>
          <w:p w14:paraId="1C110E54" w14:textId="5198AE2D" w:rsidR="009F32ED" w:rsidRPr="009F32ED" w:rsidRDefault="009F32ED" w:rsidP="009F32ED">
            <w:r w:rsidRPr="009F32ED">
              <w:t xml:space="preserve">all penalties double and </w:t>
            </w:r>
            <w:r w:rsidR="001141A5" w:rsidRPr="00D661B6">
              <w:t xml:space="preserve">a review for a possible </w:t>
            </w:r>
            <w:r w:rsidRPr="009F32ED">
              <w:t xml:space="preserve">license </w:t>
            </w:r>
            <w:r w:rsidR="001141A5" w:rsidRPr="00D661B6">
              <w:t xml:space="preserve">suspension </w:t>
            </w:r>
            <w:r w:rsidR="001141A5" w:rsidRPr="00D661B6">
              <w:lastRenderedPageBreak/>
              <w:t>or revocation in any or all</w:t>
            </w:r>
            <w:r w:rsidR="001141A5" w:rsidRPr="009F32ED">
              <w:t xml:space="preserve"> </w:t>
            </w:r>
            <w:r w:rsidRPr="009F32ED">
              <w:t xml:space="preserve">modules </w:t>
            </w:r>
            <w:r w:rsidR="001141A5" w:rsidRPr="00D661B6">
              <w:t>held by the licensee</w:t>
            </w:r>
            <w:r w:rsidRPr="009F32ED">
              <w:t>.</w:t>
            </w:r>
          </w:p>
        </w:tc>
      </w:tr>
    </w:tbl>
    <w:p w14:paraId="7621AEC3" w14:textId="669633D1" w:rsidR="001141A5" w:rsidRDefault="001141A5" w:rsidP="00D60750"/>
    <w:p w14:paraId="7F4184E8" w14:textId="5BEA6051" w:rsidR="001141A5" w:rsidRDefault="001141A5" w:rsidP="009F32ED">
      <w:pPr>
        <w:ind w:left="1440" w:hanging="720"/>
      </w:pPr>
      <w:r>
        <w:t>(Source:  Amended at 4</w:t>
      </w:r>
      <w:r w:rsidR="00EC06DD">
        <w:t>7</w:t>
      </w:r>
      <w:r>
        <w:t xml:space="preserve"> Ill. Reg. </w:t>
      </w:r>
      <w:r w:rsidR="00F91B9C">
        <w:t>6755</w:t>
      </w:r>
      <w:r>
        <w:t xml:space="preserve">, effective </w:t>
      </w:r>
      <w:r w:rsidR="00F91B9C">
        <w:t>May 2, 2023</w:t>
      </w:r>
      <w:r>
        <w:t>)</w:t>
      </w:r>
    </w:p>
    <w:sectPr w:rsidR="001141A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676D" w14:textId="77777777" w:rsidR="00555965" w:rsidRDefault="00555965">
      <w:r>
        <w:separator/>
      </w:r>
    </w:p>
  </w:endnote>
  <w:endnote w:type="continuationSeparator" w:id="0">
    <w:p w14:paraId="38490586" w14:textId="77777777" w:rsidR="00555965" w:rsidRDefault="0055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DDE3" w14:textId="77777777" w:rsidR="00555965" w:rsidRDefault="00555965">
      <w:r>
        <w:separator/>
      </w:r>
    </w:p>
  </w:footnote>
  <w:footnote w:type="continuationSeparator" w:id="0">
    <w:p w14:paraId="1B7CB118" w14:textId="77777777" w:rsidR="00555965" w:rsidRDefault="0055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6B18"/>
    <w:multiLevelType w:val="hybridMultilevel"/>
    <w:tmpl w:val="9FECD28A"/>
    <w:lvl w:ilvl="0" w:tplc="3A842A36">
      <w:start w:val="1"/>
      <w:numFmt w:val="lowerLetter"/>
      <w:lvlText w:val="%1)"/>
      <w:lvlJc w:val="left"/>
      <w:pPr>
        <w:tabs>
          <w:tab w:val="num" w:pos="1101"/>
        </w:tabs>
        <w:ind w:left="1101" w:hanging="360"/>
      </w:pPr>
    </w:lvl>
    <w:lvl w:ilvl="1" w:tplc="8C40E9A4">
      <w:start w:val="1"/>
      <w:numFmt w:val="decimal"/>
      <w:lvlText w:val="%2)"/>
      <w:lvlJc w:val="left"/>
      <w:pPr>
        <w:tabs>
          <w:tab w:val="num" w:pos="1821"/>
        </w:tabs>
        <w:ind w:left="182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0E4371"/>
    <w:rsid w:val="001141A5"/>
    <w:rsid w:val="00150267"/>
    <w:rsid w:val="0015107F"/>
    <w:rsid w:val="001C7D95"/>
    <w:rsid w:val="001E3074"/>
    <w:rsid w:val="00225354"/>
    <w:rsid w:val="002524EC"/>
    <w:rsid w:val="002A643F"/>
    <w:rsid w:val="002D4302"/>
    <w:rsid w:val="00337CEB"/>
    <w:rsid w:val="0034388E"/>
    <w:rsid w:val="00367A2E"/>
    <w:rsid w:val="003F3A28"/>
    <w:rsid w:val="003F513A"/>
    <w:rsid w:val="003F5FD7"/>
    <w:rsid w:val="0041276F"/>
    <w:rsid w:val="00417B36"/>
    <w:rsid w:val="00431CFE"/>
    <w:rsid w:val="004461A1"/>
    <w:rsid w:val="00450948"/>
    <w:rsid w:val="0046065A"/>
    <w:rsid w:val="004622FB"/>
    <w:rsid w:val="004D5CD6"/>
    <w:rsid w:val="004D73D3"/>
    <w:rsid w:val="005001C5"/>
    <w:rsid w:val="0052308E"/>
    <w:rsid w:val="00530BE1"/>
    <w:rsid w:val="00542E97"/>
    <w:rsid w:val="00555965"/>
    <w:rsid w:val="0056157E"/>
    <w:rsid w:val="0056501E"/>
    <w:rsid w:val="005F4571"/>
    <w:rsid w:val="00655978"/>
    <w:rsid w:val="006A2114"/>
    <w:rsid w:val="006D5961"/>
    <w:rsid w:val="00775C98"/>
    <w:rsid w:val="00780733"/>
    <w:rsid w:val="007C14B2"/>
    <w:rsid w:val="00801D20"/>
    <w:rsid w:val="008075BF"/>
    <w:rsid w:val="00825C45"/>
    <w:rsid w:val="008271B1"/>
    <w:rsid w:val="00837F88"/>
    <w:rsid w:val="0084781C"/>
    <w:rsid w:val="00864FDF"/>
    <w:rsid w:val="008B4361"/>
    <w:rsid w:val="008D4EA0"/>
    <w:rsid w:val="00914263"/>
    <w:rsid w:val="00935A8C"/>
    <w:rsid w:val="0098276C"/>
    <w:rsid w:val="009C4011"/>
    <w:rsid w:val="009C4FD4"/>
    <w:rsid w:val="009F32ED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185D"/>
    <w:rsid w:val="00B66925"/>
    <w:rsid w:val="00B71177"/>
    <w:rsid w:val="00B876EC"/>
    <w:rsid w:val="00BF5EF1"/>
    <w:rsid w:val="00C1378F"/>
    <w:rsid w:val="00C4537A"/>
    <w:rsid w:val="00C459B9"/>
    <w:rsid w:val="00C80216"/>
    <w:rsid w:val="00CC13F9"/>
    <w:rsid w:val="00CD3723"/>
    <w:rsid w:val="00D2075D"/>
    <w:rsid w:val="00D37D52"/>
    <w:rsid w:val="00D55B37"/>
    <w:rsid w:val="00D60750"/>
    <w:rsid w:val="00D62188"/>
    <w:rsid w:val="00D735B8"/>
    <w:rsid w:val="00D93C67"/>
    <w:rsid w:val="00DA0954"/>
    <w:rsid w:val="00DC3BF3"/>
    <w:rsid w:val="00E7109A"/>
    <w:rsid w:val="00E7288E"/>
    <w:rsid w:val="00EB424E"/>
    <w:rsid w:val="00EC06DD"/>
    <w:rsid w:val="00EC7BB1"/>
    <w:rsid w:val="00F12352"/>
    <w:rsid w:val="00F43DEE"/>
    <w:rsid w:val="00F91B9C"/>
    <w:rsid w:val="00FB1E43"/>
    <w:rsid w:val="00FD3BAF"/>
    <w:rsid w:val="00FE498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3AA0B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2023-03-27T15:08:00Z</dcterms:created>
  <dcterms:modified xsi:type="dcterms:W3CDTF">2023-05-18T23:47:00Z</dcterms:modified>
</cp:coreProperties>
</file>