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7B" w:rsidRDefault="00515F7B" w:rsidP="00515F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F7B" w:rsidRDefault="00515F7B" w:rsidP="00515F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120.1240  Changes to Certificates of Authorization</w:t>
      </w:r>
      <w:r>
        <w:t xml:space="preserve"> </w:t>
      </w:r>
    </w:p>
    <w:p w:rsidR="00515F7B" w:rsidRDefault="00515F7B" w:rsidP="00515F7B">
      <w:pPr>
        <w:widowControl w:val="0"/>
        <w:autoSpaceDE w:val="0"/>
        <w:autoSpaceDN w:val="0"/>
        <w:adjustRightInd w:val="0"/>
      </w:pPr>
    </w:p>
    <w:p w:rsidR="00515F7B" w:rsidRDefault="00515F7B" w:rsidP="00515F7B">
      <w:pPr>
        <w:widowControl w:val="0"/>
        <w:autoSpaceDE w:val="0"/>
        <w:autoSpaceDN w:val="0"/>
        <w:adjustRightInd w:val="0"/>
      </w:pPr>
      <w:r>
        <w:t xml:space="preserve">When a valve repair organization changes, location and/or ownership or name, the Office of the State Fire Marshal, Division of Boiler &amp; Pressure Vessel Safety shall be notified.  When a valve repair organization changes location, name or ownership, a review of its facilities and Quality Control System Manual shall be required. </w:t>
      </w:r>
    </w:p>
    <w:p w:rsidR="00515F7B" w:rsidRDefault="00515F7B" w:rsidP="00515F7B">
      <w:pPr>
        <w:widowControl w:val="0"/>
        <w:autoSpaceDE w:val="0"/>
        <w:autoSpaceDN w:val="0"/>
        <w:adjustRightInd w:val="0"/>
      </w:pPr>
    </w:p>
    <w:p w:rsidR="00515F7B" w:rsidRDefault="00515F7B" w:rsidP="00515F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515F7B" w:rsidSect="00515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F7B"/>
    <w:rsid w:val="00515F7B"/>
    <w:rsid w:val="005C3366"/>
    <w:rsid w:val="005D3BF6"/>
    <w:rsid w:val="00B43305"/>
    <w:rsid w:val="00E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