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5F" w:rsidRDefault="00D3115F" w:rsidP="00D3115F">
      <w:pPr>
        <w:rPr>
          <w:rFonts w:eastAsia="Calibri"/>
        </w:rPr>
      </w:pPr>
    </w:p>
    <w:p w:rsidR="004554F0" w:rsidRPr="00D3115F" w:rsidRDefault="004554F0" w:rsidP="00D3115F">
      <w:pPr>
        <w:rPr>
          <w:rFonts w:eastAsia="Calibri"/>
          <w:b/>
        </w:rPr>
      </w:pPr>
      <w:r w:rsidRPr="00D3115F">
        <w:rPr>
          <w:rFonts w:eastAsia="Calibri"/>
          <w:b/>
        </w:rPr>
        <w:t xml:space="preserve">Section 1010.170  </w:t>
      </w:r>
      <w:bookmarkStart w:id="0" w:name="_Hlk528934365"/>
      <w:r w:rsidRPr="00D3115F">
        <w:rPr>
          <w:rFonts w:eastAsia="Calibri"/>
          <w:b/>
        </w:rPr>
        <w:t>Books and Records</w:t>
      </w:r>
      <w:bookmarkEnd w:id="0"/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1440" w:hanging="720"/>
        <w:rPr>
          <w:rFonts w:eastAsia="Calibri"/>
        </w:rPr>
      </w:pPr>
      <w:r w:rsidRPr="00D3115F">
        <w:rPr>
          <w:rFonts w:eastAsia="Calibri"/>
        </w:rPr>
        <w:t>a)</w:t>
      </w:r>
      <w:r w:rsidRPr="00D3115F">
        <w:rPr>
          <w:rFonts w:eastAsia="Calibri"/>
        </w:rPr>
        <w:tab/>
        <w:t xml:space="preserve">Licensees must maintain a general ledger, maintain a cash receipt and disbursement journal, and reconcile bank accounts at least monthly. 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1440" w:hanging="720"/>
        <w:rPr>
          <w:rFonts w:eastAsia="Calibri"/>
        </w:rPr>
      </w:pPr>
      <w:r w:rsidRPr="00D3115F">
        <w:rPr>
          <w:rFonts w:eastAsia="Calibri"/>
        </w:rPr>
        <w:t>b)</w:t>
      </w:r>
      <w:r w:rsidRPr="00D3115F">
        <w:rPr>
          <w:rFonts w:eastAsia="Calibri"/>
        </w:rPr>
        <w:tab/>
        <w:t xml:space="preserve">Licensees shall maintain, for each student loan serviced, the following information: 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1)</w:t>
      </w:r>
      <w:r w:rsidRPr="00D3115F">
        <w:rPr>
          <w:rFonts w:eastAsia="Calibri"/>
        </w:rPr>
        <w:tab/>
        <w:t>the student loan application, if available;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2)</w:t>
      </w:r>
      <w:r w:rsidRPr="00D3115F">
        <w:rPr>
          <w:rFonts w:eastAsia="Calibri"/>
        </w:rPr>
        <w:tab/>
        <w:t>disclosure statements sent to the borrower;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3)</w:t>
      </w:r>
      <w:r w:rsidRPr="00D3115F">
        <w:rPr>
          <w:rFonts w:eastAsia="Calibri"/>
        </w:rPr>
        <w:tab/>
        <w:t>the promissory note or loan agreement;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4)</w:t>
      </w:r>
      <w:r w:rsidRPr="00D3115F">
        <w:rPr>
          <w:rFonts w:eastAsia="Calibri"/>
        </w:rPr>
        <w:tab/>
        <w:t>the complete loan history;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5)</w:t>
      </w:r>
      <w:r w:rsidRPr="00D3115F">
        <w:rPr>
          <w:rFonts w:eastAsia="Calibri"/>
        </w:rPr>
        <w:tab/>
        <w:t>qualified written requests;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6)</w:t>
      </w:r>
      <w:r w:rsidRPr="00D3115F">
        <w:rPr>
          <w:rFonts w:eastAsia="Calibri"/>
        </w:rPr>
        <w:tab/>
        <w:t>instructions from the borrower, if any, on how to apply overpayments;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7)</w:t>
      </w:r>
      <w:r w:rsidRPr="00D3115F">
        <w:rPr>
          <w:rFonts w:eastAsia="Calibri"/>
        </w:rPr>
        <w:tab/>
        <w:t>statements of account sent to the borrower; and</w:t>
      </w:r>
    </w:p>
    <w:p w:rsidR="004554F0" w:rsidRPr="00D3115F" w:rsidRDefault="004554F0" w:rsidP="00D3115F">
      <w:pPr>
        <w:rPr>
          <w:rFonts w:eastAsia="Calibri"/>
        </w:rPr>
      </w:pPr>
    </w:p>
    <w:p w:rsidR="004554F0" w:rsidRPr="00D3115F" w:rsidRDefault="004554F0" w:rsidP="00D3115F">
      <w:pPr>
        <w:ind w:left="2160" w:hanging="720"/>
        <w:rPr>
          <w:rFonts w:eastAsia="Calibri"/>
        </w:rPr>
      </w:pPr>
      <w:r w:rsidRPr="00D3115F">
        <w:rPr>
          <w:rFonts w:eastAsia="Calibri"/>
        </w:rPr>
        <w:t>8)</w:t>
      </w:r>
      <w:r w:rsidRPr="00D3115F">
        <w:rPr>
          <w:rFonts w:eastAsia="Calibri"/>
        </w:rPr>
        <w:tab/>
        <w:t>any additional records the Director may designate.</w:t>
      </w:r>
    </w:p>
    <w:p w:rsidR="004554F0" w:rsidRPr="00D3115F" w:rsidRDefault="004554F0" w:rsidP="00D3115F">
      <w:pPr>
        <w:rPr>
          <w:rFonts w:eastAsia="Calibri"/>
        </w:rPr>
      </w:pPr>
    </w:p>
    <w:p w:rsidR="000174EB" w:rsidRPr="00D3115F" w:rsidRDefault="004554F0" w:rsidP="00D3115F">
      <w:pPr>
        <w:ind w:left="1440" w:hanging="720"/>
      </w:pPr>
      <w:r w:rsidRPr="00D3115F">
        <w:rPr>
          <w:rFonts w:eastAsia="Calibri"/>
        </w:rPr>
        <w:t>c)</w:t>
      </w:r>
      <w:r w:rsidRPr="00D3115F">
        <w:rPr>
          <w:rFonts w:eastAsia="Calibri"/>
        </w:rPr>
        <w:tab/>
        <w:t xml:space="preserve">Each licensee must maintain books and records </w:t>
      </w:r>
      <w:r w:rsidR="00177A2A">
        <w:rPr>
          <w:rFonts w:eastAsia="Calibri"/>
        </w:rPr>
        <w:t>(see subsections (a) and (b)) at a</w:t>
      </w:r>
      <w:bookmarkStart w:id="1" w:name="_GoBack"/>
      <w:bookmarkEnd w:id="1"/>
      <w:r w:rsidRPr="00D3115F">
        <w:rPr>
          <w:rFonts w:eastAsia="Calibri"/>
        </w:rPr>
        <w:t xml:space="preserve"> location designated by the licensee.</w:t>
      </w:r>
    </w:p>
    <w:sectPr w:rsidR="000174EB" w:rsidRPr="00D311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36" w:rsidRDefault="00230936">
      <w:r>
        <w:separator/>
      </w:r>
    </w:p>
  </w:endnote>
  <w:endnote w:type="continuationSeparator" w:id="0">
    <w:p w:rsidR="00230936" w:rsidRDefault="0023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36" w:rsidRDefault="00230936">
      <w:r>
        <w:separator/>
      </w:r>
    </w:p>
  </w:footnote>
  <w:footnote w:type="continuationSeparator" w:id="0">
    <w:p w:rsidR="00230936" w:rsidRDefault="0023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A2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93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4F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15F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A3227-9D83-43B6-8719-4EEEF3F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658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2020-06-19T15:11:00Z</dcterms:created>
  <dcterms:modified xsi:type="dcterms:W3CDTF">2020-09-15T19:25:00Z</dcterms:modified>
</cp:coreProperties>
</file>